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4179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0DB8B88A">
      <w:pPr>
        <w:spacing w:before="0" w:after="0"/>
        <w:ind w:firstLine="560"/>
        <w:jc w:val="left"/>
        <w:outlineLvl w:val="3"/>
      </w:pPr>
      <w:bookmarkStart w:id="0" w:name="_Toc_4_4_0000000008"/>
      <w:r>
        <w:rPr>
          <w:rFonts w:ascii="方正仿宋_GBK" w:hAnsi="方正仿宋_GBK" w:eastAsia="方正仿宋_GBK" w:cs="方正仿宋_GBK"/>
          <w:sz w:val="28"/>
        </w:rPr>
        <w:t>5.2025年机关服务中心市内办公点专项经费绩效目标表</w:t>
      </w:r>
      <w:bookmarkEnd w:id="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5F21F2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0623C71">
            <w:pPr>
              <w:pStyle w:val="12"/>
            </w:pPr>
            <w:r>
              <w:t>301201天津市滨海新区机关事务服务中心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33D677">
            <w:pPr>
              <w:pStyle w:val="11"/>
            </w:pPr>
            <w:r>
              <w:t>单位：元</w:t>
            </w:r>
          </w:p>
        </w:tc>
      </w:tr>
      <w:tr w14:paraId="715B41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C2B47D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6899FC9E">
            <w:pPr>
              <w:pStyle w:val="13"/>
            </w:pPr>
            <w:r>
              <w:t>2025年机关服务中心市内办公点专项经费</w:t>
            </w:r>
          </w:p>
        </w:tc>
      </w:tr>
      <w:tr w14:paraId="278D5D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58798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AC48BB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C6FB251">
            <w:pPr>
              <w:pStyle w:val="13"/>
            </w:pPr>
            <w:r>
              <w:t>687000.00</w:t>
            </w:r>
          </w:p>
        </w:tc>
        <w:tc>
          <w:tcPr>
            <w:tcW w:w="1587" w:type="dxa"/>
            <w:vAlign w:val="center"/>
          </w:tcPr>
          <w:p w14:paraId="21F6EF84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4B1AD90A">
            <w:pPr>
              <w:pStyle w:val="13"/>
            </w:pPr>
            <w:r>
              <w:t>687000.00</w:t>
            </w:r>
          </w:p>
        </w:tc>
        <w:tc>
          <w:tcPr>
            <w:tcW w:w="1276" w:type="dxa"/>
            <w:vAlign w:val="center"/>
          </w:tcPr>
          <w:p w14:paraId="591A499E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659BF27">
            <w:pPr>
              <w:pStyle w:val="13"/>
            </w:pPr>
            <w:r>
              <w:t xml:space="preserve"> </w:t>
            </w:r>
          </w:p>
        </w:tc>
      </w:tr>
      <w:tr w14:paraId="0FEFFA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E0ED285"/>
        </w:tc>
        <w:tc>
          <w:tcPr>
            <w:tcW w:w="8589" w:type="dxa"/>
            <w:gridSpan w:val="6"/>
            <w:vAlign w:val="center"/>
          </w:tcPr>
          <w:p w14:paraId="2607CD14">
            <w:pPr>
              <w:pStyle w:val="13"/>
            </w:pPr>
            <w:r>
              <w:t>通过确保市内办公点各项设施正常运转，提升政务活动服务水平。</w:t>
            </w:r>
          </w:p>
        </w:tc>
      </w:tr>
      <w:tr w14:paraId="37B7AA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15F07EA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616A4AC8">
            <w:pPr>
              <w:pStyle w:val="13"/>
            </w:pPr>
            <w:r>
              <w:t>1.通过确保市内办公点各项设施正常运转，提升政务活动服务水平。</w:t>
            </w:r>
          </w:p>
        </w:tc>
      </w:tr>
    </w:tbl>
    <w:p w14:paraId="277D404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7812F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1FB4DF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716C29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42142E5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6B197ED3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4E498716">
            <w:pPr>
              <w:pStyle w:val="14"/>
            </w:pPr>
            <w:r>
              <w:t>指标值</w:t>
            </w:r>
          </w:p>
        </w:tc>
      </w:tr>
      <w:tr w14:paraId="223B8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07C84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3B6F2C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EDA8E68">
            <w:pPr>
              <w:pStyle w:val="13"/>
            </w:pPr>
            <w:r>
              <w:t>保障市内办公点运营面积</w:t>
            </w:r>
          </w:p>
        </w:tc>
        <w:tc>
          <w:tcPr>
            <w:tcW w:w="3430" w:type="dxa"/>
            <w:vAlign w:val="center"/>
          </w:tcPr>
          <w:p w14:paraId="41ADC90F">
            <w:pPr>
              <w:pStyle w:val="13"/>
            </w:pPr>
            <w:r>
              <w:t>通过考量保障市内办公点运营面积，反映市内办公点房屋基本运营保障完成情况。</w:t>
            </w:r>
          </w:p>
        </w:tc>
        <w:tc>
          <w:tcPr>
            <w:tcW w:w="2551" w:type="dxa"/>
            <w:vAlign w:val="center"/>
          </w:tcPr>
          <w:p w14:paraId="1FD81EE8">
            <w:pPr>
              <w:pStyle w:val="13"/>
            </w:pPr>
            <w:r>
              <w:t>767.81平米</w:t>
            </w:r>
          </w:p>
        </w:tc>
      </w:tr>
      <w:tr w14:paraId="2F6B2F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A202CD"/>
        </w:tc>
        <w:tc>
          <w:tcPr>
            <w:tcW w:w="1276" w:type="dxa"/>
            <w:vAlign w:val="center"/>
          </w:tcPr>
          <w:p w14:paraId="49E7FBD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08FE452">
            <w:pPr>
              <w:pStyle w:val="13"/>
            </w:pPr>
            <w:r>
              <w:t>发放工作人员经费人数</w:t>
            </w:r>
          </w:p>
        </w:tc>
        <w:tc>
          <w:tcPr>
            <w:tcW w:w="3430" w:type="dxa"/>
            <w:vAlign w:val="center"/>
          </w:tcPr>
          <w:p w14:paraId="280BEC0E">
            <w:pPr>
              <w:pStyle w:val="13"/>
            </w:pPr>
            <w:r>
              <w:t>通过考量发放工作人员经费人数，反映保障工作人员基本经费的情况。</w:t>
            </w:r>
          </w:p>
        </w:tc>
        <w:tc>
          <w:tcPr>
            <w:tcW w:w="2551" w:type="dxa"/>
            <w:vAlign w:val="center"/>
          </w:tcPr>
          <w:p w14:paraId="1E1C25E4">
            <w:pPr>
              <w:pStyle w:val="13"/>
            </w:pPr>
            <w:r>
              <w:t>≥1人</w:t>
            </w:r>
          </w:p>
        </w:tc>
      </w:tr>
      <w:tr w14:paraId="67B5B6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AFCC1C"/>
        </w:tc>
        <w:tc>
          <w:tcPr>
            <w:tcW w:w="1276" w:type="dxa"/>
            <w:vAlign w:val="center"/>
          </w:tcPr>
          <w:p w14:paraId="7F09969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470DF54">
            <w:pPr>
              <w:pStyle w:val="13"/>
            </w:pPr>
            <w:r>
              <w:t>市内办公点正常运转率</w:t>
            </w:r>
          </w:p>
        </w:tc>
        <w:tc>
          <w:tcPr>
            <w:tcW w:w="3430" w:type="dxa"/>
            <w:vAlign w:val="center"/>
          </w:tcPr>
          <w:p w14:paraId="6D0C0F41">
            <w:pPr>
              <w:pStyle w:val="13"/>
            </w:pPr>
            <w:r>
              <w:t>通过实际市内办公点正常运转的平米数与市内办公点总平米数比对，反映市内办公点办事处的正常运转情况。</w:t>
            </w:r>
          </w:p>
        </w:tc>
        <w:tc>
          <w:tcPr>
            <w:tcW w:w="2551" w:type="dxa"/>
            <w:vAlign w:val="center"/>
          </w:tcPr>
          <w:p w14:paraId="1BB89A68">
            <w:pPr>
              <w:pStyle w:val="13"/>
            </w:pPr>
            <w:r>
              <w:t>100%</w:t>
            </w:r>
          </w:p>
        </w:tc>
      </w:tr>
      <w:tr w14:paraId="55476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B1BB84"/>
        </w:tc>
        <w:tc>
          <w:tcPr>
            <w:tcW w:w="1276" w:type="dxa"/>
            <w:vAlign w:val="center"/>
          </w:tcPr>
          <w:p w14:paraId="16403F7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F2C628F">
            <w:pPr>
              <w:pStyle w:val="13"/>
            </w:pPr>
            <w:r>
              <w:t>工作人员出勤率</w:t>
            </w:r>
          </w:p>
        </w:tc>
        <w:tc>
          <w:tcPr>
            <w:tcW w:w="3430" w:type="dxa"/>
            <w:vAlign w:val="center"/>
          </w:tcPr>
          <w:p w14:paraId="4429B19C">
            <w:pPr>
              <w:pStyle w:val="13"/>
            </w:pPr>
            <w:r>
              <w:t>通过实际出勤的工作人员人数与工作人员总人数比对，反映工作人员的出勤情况。</w:t>
            </w:r>
          </w:p>
        </w:tc>
        <w:tc>
          <w:tcPr>
            <w:tcW w:w="2551" w:type="dxa"/>
            <w:vAlign w:val="center"/>
          </w:tcPr>
          <w:p w14:paraId="1B50EE7F">
            <w:pPr>
              <w:pStyle w:val="13"/>
            </w:pPr>
            <w:r>
              <w:t>≥98%</w:t>
            </w:r>
          </w:p>
        </w:tc>
      </w:tr>
      <w:tr w14:paraId="5385F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B2D2CB"/>
        </w:tc>
        <w:tc>
          <w:tcPr>
            <w:tcW w:w="1276" w:type="dxa"/>
            <w:vAlign w:val="center"/>
          </w:tcPr>
          <w:p w14:paraId="3935614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438AD1C">
            <w:pPr>
              <w:pStyle w:val="13"/>
            </w:pPr>
            <w:r>
              <w:t>市内办公点房租缴纳时间</w:t>
            </w:r>
          </w:p>
        </w:tc>
        <w:tc>
          <w:tcPr>
            <w:tcW w:w="3430" w:type="dxa"/>
            <w:vAlign w:val="center"/>
          </w:tcPr>
          <w:p w14:paraId="6B778D6D">
            <w:pPr>
              <w:pStyle w:val="13"/>
            </w:pPr>
            <w:r>
              <w:t>通过房租实际及时缴纳完成次数与缴纳房租总次数比对，反映房租缴纳完成的及时情况。</w:t>
            </w:r>
          </w:p>
        </w:tc>
        <w:tc>
          <w:tcPr>
            <w:tcW w:w="2551" w:type="dxa"/>
            <w:vAlign w:val="center"/>
          </w:tcPr>
          <w:p w14:paraId="5FB019D1">
            <w:pPr>
              <w:pStyle w:val="13"/>
            </w:pPr>
            <w:r>
              <w:t>2025年12月31日</w:t>
            </w:r>
          </w:p>
        </w:tc>
      </w:tr>
      <w:tr w14:paraId="50FD6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4CA488"/>
        </w:tc>
        <w:tc>
          <w:tcPr>
            <w:tcW w:w="1276" w:type="dxa"/>
            <w:vAlign w:val="center"/>
          </w:tcPr>
          <w:p w14:paraId="55B22C9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9B7A559">
            <w:pPr>
              <w:pStyle w:val="13"/>
            </w:pPr>
            <w:r>
              <w:t>工资发放时间</w:t>
            </w:r>
          </w:p>
        </w:tc>
        <w:tc>
          <w:tcPr>
            <w:tcW w:w="3430" w:type="dxa"/>
            <w:vAlign w:val="center"/>
          </w:tcPr>
          <w:p w14:paraId="0629546B">
            <w:pPr>
              <w:pStyle w:val="13"/>
            </w:pPr>
            <w:r>
              <w:t>通过实际发放工资及时次数与发放工资总次数比对，反映工资发放的及时情况。</w:t>
            </w:r>
          </w:p>
        </w:tc>
        <w:tc>
          <w:tcPr>
            <w:tcW w:w="2551" w:type="dxa"/>
            <w:vAlign w:val="center"/>
          </w:tcPr>
          <w:p w14:paraId="5302F2BF">
            <w:pPr>
              <w:pStyle w:val="13"/>
            </w:pPr>
            <w:r>
              <w:t>2025年12月31日</w:t>
            </w:r>
          </w:p>
        </w:tc>
      </w:tr>
      <w:tr w14:paraId="26E58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287627"/>
        </w:tc>
        <w:tc>
          <w:tcPr>
            <w:tcW w:w="1276" w:type="dxa"/>
            <w:vAlign w:val="center"/>
          </w:tcPr>
          <w:p w14:paraId="6AD24708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F567F38">
            <w:pPr>
              <w:pStyle w:val="13"/>
            </w:pPr>
            <w:r>
              <w:t>市内办公点能源费</w:t>
            </w:r>
          </w:p>
        </w:tc>
        <w:tc>
          <w:tcPr>
            <w:tcW w:w="3430" w:type="dxa"/>
            <w:vAlign w:val="center"/>
          </w:tcPr>
          <w:p w14:paraId="27F79CC8">
            <w:pPr>
              <w:pStyle w:val="13"/>
            </w:pPr>
            <w:r>
              <w:t>通过实际能源费用与计划能源费用比对，反映能源费用支出成本控制情况。</w:t>
            </w:r>
          </w:p>
        </w:tc>
        <w:tc>
          <w:tcPr>
            <w:tcW w:w="2551" w:type="dxa"/>
            <w:vAlign w:val="center"/>
          </w:tcPr>
          <w:p w14:paraId="37052326">
            <w:pPr>
              <w:pStyle w:val="13"/>
            </w:pPr>
            <w:r>
              <w:t>≤18万元</w:t>
            </w:r>
          </w:p>
        </w:tc>
      </w:tr>
      <w:tr w14:paraId="66C6C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67C2B9"/>
        </w:tc>
        <w:tc>
          <w:tcPr>
            <w:tcW w:w="1276" w:type="dxa"/>
            <w:vAlign w:val="center"/>
          </w:tcPr>
          <w:p w14:paraId="16563C7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63E877A">
            <w:pPr>
              <w:pStyle w:val="13"/>
            </w:pPr>
            <w:r>
              <w:t>市内办公点人员经费</w:t>
            </w:r>
          </w:p>
        </w:tc>
        <w:tc>
          <w:tcPr>
            <w:tcW w:w="3430" w:type="dxa"/>
            <w:vAlign w:val="center"/>
          </w:tcPr>
          <w:p w14:paraId="7AF2B5CD">
            <w:pPr>
              <w:pStyle w:val="13"/>
            </w:pPr>
            <w:r>
              <w:t>通过实际人员经费与计划人员经费比对，反映市内办公点人员经费支出成本控制情况。</w:t>
            </w:r>
          </w:p>
        </w:tc>
        <w:tc>
          <w:tcPr>
            <w:tcW w:w="2551" w:type="dxa"/>
            <w:vAlign w:val="center"/>
          </w:tcPr>
          <w:p w14:paraId="6100348D">
            <w:pPr>
              <w:pStyle w:val="13"/>
            </w:pPr>
            <w:r>
              <w:t>≤3.3万元</w:t>
            </w:r>
          </w:p>
        </w:tc>
      </w:tr>
      <w:tr w14:paraId="300A6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14CC7A"/>
        </w:tc>
        <w:tc>
          <w:tcPr>
            <w:tcW w:w="1276" w:type="dxa"/>
            <w:vAlign w:val="center"/>
          </w:tcPr>
          <w:p w14:paraId="78330E9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45C2CEA">
            <w:pPr>
              <w:pStyle w:val="13"/>
            </w:pPr>
            <w:r>
              <w:t>市内办公点房租</w:t>
            </w:r>
          </w:p>
        </w:tc>
        <w:tc>
          <w:tcPr>
            <w:tcW w:w="3430" w:type="dxa"/>
            <w:vAlign w:val="center"/>
          </w:tcPr>
          <w:p w14:paraId="114CDDE3">
            <w:pPr>
              <w:pStyle w:val="13"/>
            </w:pPr>
            <w:r>
              <w:t>通过实际房租与计划房租比对，反映市内办公点房租支出成本控制情况。</w:t>
            </w:r>
          </w:p>
        </w:tc>
        <w:tc>
          <w:tcPr>
            <w:tcW w:w="2551" w:type="dxa"/>
            <w:vAlign w:val="center"/>
          </w:tcPr>
          <w:p w14:paraId="4DBFD43E">
            <w:pPr>
              <w:pStyle w:val="13"/>
            </w:pPr>
            <w:r>
              <w:t>≤3.37万元</w:t>
            </w:r>
          </w:p>
        </w:tc>
      </w:tr>
      <w:tr w14:paraId="5F7C3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E0DDED"/>
        </w:tc>
        <w:tc>
          <w:tcPr>
            <w:tcW w:w="1276" w:type="dxa"/>
            <w:vAlign w:val="center"/>
          </w:tcPr>
          <w:p w14:paraId="2C12A1C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0228284">
            <w:pPr>
              <w:pStyle w:val="13"/>
            </w:pPr>
            <w:r>
              <w:t>市内办公点维修维护费</w:t>
            </w:r>
          </w:p>
        </w:tc>
        <w:tc>
          <w:tcPr>
            <w:tcW w:w="3430" w:type="dxa"/>
            <w:vAlign w:val="center"/>
          </w:tcPr>
          <w:p w14:paraId="79695831">
            <w:pPr>
              <w:pStyle w:val="13"/>
            </w:pPr>
            <w:r>
              <w:t>通过实际维修维护经费与计划维修维护经费比对，反映市内办公点维修维护经费支出成本控制情况。</w:t>
            </w:r>
          </w:p>
        </w:tc>
        <w:tc>
          <w:tcPr>
            <w:tcW w:w="2551" w:type="dxa"/>
            <w:vAlign w:val="center"/>
          </w:tcPr>
          <w:p w14:paraId="34565349">
            <w:pPr>
              <w:pStyle w:val="13"/>
            </w:pPr>
            <w:r>
              <w:t>≤12万元</w:t>
            </w:r>
          </w:p>
        </w:tc>
      </w:tr>
      <w:tr w14:paraId="08B7B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50FD95"/>
        </w:tc>
        <w:tc>
          <w:tcPr>
            <w:tcW w:w="1276" w:type="dxa"/>
            <w:vAlign w:val="center"/>
          </w:tcPr>
          <w:p w14:paraId="49DF687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25643BE">
            <w:pPr>
              <w:pStyle w:val="13"/>
            </w:pPr>
            <w:r>
              <w:t>市内办公点服务购置费用</w:t>
            </w:r>
          </w:p>
        </w:tc>
        <w:tc>
          <w:tcPr>
            <w:tcW w:w="3430" w:type="dxa"/>
            <w:vAlign w:val="center"/>
          </w:tcPr>
          <w:p w14:paraId="2A0EEDD7">
            <w:pPr>
              <w:pStyle w:val="13"/>
            </w:pPr>
            <w:r>
              <w:t>通过实际服务购置经费与计划服务购置经费比对，反映市内办公点服务购置经费支出成本控制情况。</w:t>
            </w:r>
          </w:p>
        </w:tc>
        <w:tc>
          <w:tcPr>
            <w:tcW w:w="2551" w:type="dxa"/>
            <w:vAlign w:val="center"/>
          </w:tcPr>
          <w:p w14:paraId="3AB62C52">
            <w:pPr>
              <w:pStyle w:val="13"/>
            </w:pPr>
            <w:r>
              <w:t>≤30.65万元</w:t>
            </w:r>
          </w:p>
        </w:tc>
      </w:tr>
      <w:tr w14:paraId="614D4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D4573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1AF43C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7A409F6">
            <w:pPr>
              <w:pStyle w:val="13"/>
            </w:pPr>
            <w:r>
              <w:t>提高市内办公点工作效能</w:t>
            </w:r>
          </w:p>
        </w:tc>
        <w:tc>
          <w:tcPr>
            <w:tcW w:w="3430" w:type="dxa"/>
            <w:vAlign w:val="center"/>
          </w:tcPr>
          <w:p w14:paraId="1C7B86EF">
            <w:pPr>
              <w:pStyle w:val="13"/>
            </w:pPr>
            <w:r>
              <w:t>通过保障市内办公点运营工作的完成情况，反映本项目对市内办公点工作效能的提高程度。</w:t>
            </w:r>
          </w:p>
        </w:tc>
        <w:tc>
          <w:tcPr>
            <w:tcW w:w="2551" w:type="dxa"/>
            <w:vAlign w:val="center"/>
          </w:tcPr>
          <w:p w14:paraId="2378761C">
            <w:pPr>
              <w:pStyle w:val="13"/>
            </w:pPr>
            <w:r>
              <w:t>有效提高</w:t>
            </w:r>
          </w:p>
        </w:tc>
      </w:tr>
      <w:tr w14:paraId="7542DA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5DF42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B41DD7E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CD32648">
            <w:pPr>
              <w:pStyle w:val="13"/>
            </w:pPr>
            <w:r>
              <w:t>完善市内办公点基本运营管理办法</w:t>
            </w:r>
          </w:p>
        </w:tc>
        <w:tc>
          <w:tcPr>
            <w:tcW w:w="3430" w:type="dxa"/>
            <w:vAlign w:val="center"/>
          </w:tcPr>
          <w:p w14:paraId="02AEBB45">
            <w:pPr>
              <w:pStyle w:val="13"/>
            </w:pPr>
            <w:r>
              <w:t>通过市内办公点基本运营管理办法的完善情况，反映对市内办公点基本运营工作的长效保障程度。</w:t>
            </w:r>
          </w:p>
        </w:tc>
        <w:tc>
          <w:tcPr>
            <w:tcW w:w="2551" w:type="dxa"/>
            <w:vAlign w:val="center"/>
          </w:tcPr>
          <w:p w14:paraId="40CD0945">
            <w:pPr>
              <w:pStyle w:val="13"/>
            </w:pPr>
            <w:r>
              <w:t>持续完善</w:t>
            </w:r>
          </w:p>
        </w:tc>
      </w:tr>
      <w:tr w14:paraId="0FEA20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923329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C361AB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219AF04">
            <w:pPr>
              <w:pStyle w:val="13"/>
            </w:pPr>
            <w:r>
              <w:t>工作人员满意度</w:t>
            </w:r>
          </w:p>
        </w:tc>
        <w:tc>
          <w:tcPr>
            <w:tcW w:w="3430" w:type="dxa"/>
            <w:vAlign w:val="center"/>
          </w:tcPr>
          <w:p w14:paraId="11CA1712">
            <w:pPr>
              <w:pStyle w:val="13"/>
            </w:pPr>
            <w:r>
              <w:t>通过调查问卷中满意人数与调查总人数的比率，反映被调查对象对本项目的满意程度。</w:t>
            </w:r>
          </w:p>
        </w:tc>
        <w:tc>
          <w:tcPr>
            <w:tcW w:w="2551" w:type="dxa"/>
            <w:vAlign w:val="center"/>
          </w:tcPr>
          <w:p w14:paraId="55FF1354">
            <w:pPr>
              <w:pStyle w:val="13"/>
            </w:pPr>
            <w:r>
              <w:t>≥98%</w:t>
            </w:r>
          </w:p>
        </w:tc>
      </w:tr>
    </w:tbl>
    <w:p w14:paraId="56D95F58">
      <w:pPr>
        <w:spacing w:before="0" w:after="0" w:line="240" w:lineRule="auto"/>
        <w:ind w:firstLine="0"/>
        <w:jc w:val="center"/>
        <w:outlineLvl w:val="9"/>
      </w:pPr>
      <w:bookmarkStart w:id="1" w:name="_GoBack"/>
      <w:bookmarkEnd w:id="1"/>
    </w:p>
    <w:p w14:paraId="697113A9"/>
    <w:sectPr>
      <w:footerReference r:id="rId3" w:type="default"/>
      <w:footerReference r:id="rId4" w:type="even"/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A42D2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FB791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C3449E7"/>
    <w:rsid w:val="2D115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2025-01-21T10:45:39Z</dcterms:created>
  <dcterms:modified xsi:type="dcterms:W3CDTF">2025-01-21T02:45:39Z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2025-01-21T10:45:38Z</dcterms:created>
  <dcterms:modified xsi:type="dcterms:W3CDTF">2025-01-21T02:45:38Z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2025-01-21T10:45:38Z</dcterms:created>
  <dcterms:modified xsi:type="dcterms:W3CDTF">2025-01-21T02:45:38Z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2025-01-21T10:45:38Z</dcterms:created>
  <dcterms:modified xsi:type="dcterms:W3CDTF">2025-01-21T02:45:38Z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2025-01-21T10:45:39Z</dcterms:created>
  <dcterms:modified xsi:type="dcterms:W3CDTF">2025-01-21T02:45:39Z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2025-01-21T10:45:38Z</dcterms:created>
  <dcterms:modified xsi:type="dcterms:W3CDTF">2025-01-21T02:45:38Z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2025-01-21T10:45:39Z</dcterms:created>
  <dcterms:modified xsi:type="dcterms:W3CDTF">2025-01-21T02:45:39Z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2025-01-21T10:45:39Z</dcterms:created>
  <dcterms:modified xsi:type="dcterms:W3CDTF">2025-01-21T02:45:39Z</dcterms:modified>
</cp:coreProperties>
</file>

<file path=customXml/itemProps1.xml><?xml version="1.0" encoding="utf-8"?>
<ds:datastoreItem xmlns:ds="http://schemas.openxmlformats.org/officeDocument/2006/customXml" ds:itemID="{a4f2474c-ba21-45cc-a609-bd37671409ae}">
  <ds:schemaRefs/>
</ds:datastoreItem>
</file>

<file path=customXml/itemProps10.xml><?xml version="1.0" encoding="utf-8"?>
<ds:datastoreItem xmlns:ds="http://schemas.openxmlformats.org/officeDocument/2006/customXml" ds:itemID="{904df6d3-d31e-483a-b286-de9542793f71}">
  <ds:schemaRefs/>
</ds:datastoreItem>
</file>

<file path=customXml/itemProps11.xml><?xml version="1.0" encoding="utf-8"?>
<ds:datastoreItem xmlns:ds="http://schemas.openxmlformats.org/officeDocument/2006/customXml" ds:itemID="{587a39de-b53c-41ef-8926-080e0a221947}">
  <ds:schemaRefs/>
</ds:datastoreItem>
</file>

<file path=customXml/itemProps12.xml><?xml version="1.0" encoding="utf-8"?>
<ds:datastoreItem xmlns:ds="http://schemas.openxmlformats.org/officeDocument/2006/customXml" ds:itemID="{b8e530b9-a990-4ea2-9771-6d634de702dc}">
  <ds:schemaRefs/>
</ds:datastoreItem>
</file>

<file path=customXml/itemProps13.xml><?xml version="1.0" encoding="utf-8"?>
<ds:datastoreItem xmlns:ds="http://schemas.openxmlformats.org/officeDocument/2006/customXml" ds:itemID="{cced1ae3-d74c-4d47-9758-442d19b49d59}">
  <ds:schemaRefs/>
</ds:datastoreItem>
</file>

<file path=customXml/itemProps14.xml><?xml version="1.0" encoding="utf-8"?>
<ds:datastoreItem xmlns:ds="http://schemas.openxmlformats.org/officeDocument/2006/customXml" ds:itemID="{507cdccb-561e-4576-b325-58a5520ea41a}">
  <ds:schemaRefs/>
</ds:datastoreItem>
</file>

<file path=customXml/itemProps15.xml><?xml version="1.0" encoding="utf-8"?>
<ds:datastoreItem xmlns:ds="http://schemas.openxmlformats.org/officeDocument/2006/customXml" ds:itemID="{8e35e459-f4df-4379-94be-4b2c71a31e4d}">
  <ds:schemaRefs/>
</ds:datastoreItem>
</file>

<file path=customXml/itemProps16.xml><?xml version="1.0" encoding="utf-8"?>
<ds:datastoreItem xmlns:ds="http://schemas.openxmlformats.org/officeDocument/2006/customXml" ds:itemID="{8f761266-ad87-43f7-a5ab-e2209fed0eb1}">
  <ds:schemaRefs/>
</ds:datastoreItem>
</file>

<file path=customXml/itemProps2.xml><?xml version="1.0" encoding="utf-8"?>
<ds:datastoreItem xmlns:ds="http://schemas.openxmlformats.org/officeDocument/2006/customXml" ds:itemID="{6ac37700-d0b3-42bc-94bc-770f779efd75}">
  <ds:schemaRefs/>
</ds:datastoreItem>
</file>

<file path=customXml/itemProps3.xml><?xml version="1.0" encoding="utf-8"?>
<ds:datastoreItem xmlns:ds="http://schemas.openxmlformats.org/officeDocument/2006/customXml" ds:itemID="{c077b5ca-7aaa-470c-a641-a525c85b305f}">
  <ds:schemaRefs/>
</ds:datastoreItem>
</file>

<file path=customXml/itemProps4.xml><?xml version="1.0" encoding="utf-8"?>
<ds:datastoreItem xmlns:ds="http://schemas.openxmlformats.org/officeDocument/2006/customXml" ds:itemID="{46625e30-59ec-4eaa-a93a-ebfd9f9bec99}">
  <ds:schemaRefs/>
</ds:datastoreItem>
</file>

<file path=customXml/itemProps5.xml><?xml version="1.0" encoding="utf-8"?>
<ds:datastoreItem xmlns:ds="http://schemas.openxmlformats.org/officeDocument/2006/customXml" ds:itemID="{d11dd22b-beff-41ee-9159-d2f7bba03cd6}">
  <ds:schemaRefs/>
</ds:datastoreItem>
</file>

<file path=customXml/itemProps6.xml><?xml version="1.0" encoding="utf-8"?>
<ds:datastoreItem xmlns:ds="http://schemas.openxmlformats.org/officeDocument/2006/customXml" ds:itemID="{dd8e1ec3-d602-4bae-9c3b-825a759b7533}">
  <ds:schemaRefs/>
</ds:datastoreItem>
</file>

<file path=customXml/itemProps7.xml><?xml version="1.0" encoding="utf-8"?>
<ds:datastoreItem xmlns:ds="http://schemas.openxmlformats.org/officeDocument/2006/customXml" ds:itemID="{b9195702-a8bc-4bb7-a069-09ec8de04b20}">
  <ds:schemaRefs/>
</ds:datastoreItem>
</file>

<file path=customXml/itemProps8.xml><?xml version="1.0" encoding="utf-8"?>
<ds:datastoreItem xmlns:ds="http://schemas.openxmlformats.org/officeDocument/2006/customXml" ds:itemID="{7f95ab18-02db-4a91-bbd0-d9e633c093c1}">
  <ds:schemaRefs/>
</ds:datastoreItem>
</file>

<file path=customXml/itemProps9.xml><?xml version="1.0" encoding="utf-8"?>
<ds:datastoreItem xmlns:ds="http://schemas.openxmlformats.org/officeDocument/2006/customXml" ds:itemID="{ced4e7f5-83d0-4b29-87ed-ce552bf12b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6846</Words>
  <Characters>7281</Characters>
  <TotalTime>0</TotalTime>
  <ScaleCrop>false</ScaleCrop>
  <LinksUpToDate>false</LinksUpToDate>
  <CharactersWithSpaces>7338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2025-01-21T10:45:00Z</dcterms:created>
  <dc:creator>Dell</dc:creator>
  <cp:lastModifiedBy>Administrator</cp:lastModifiedBy>
  <dcterms:modified xsi:type="dcterms:W3CDTF">2025-02-11T07:24:49Z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47E899E32B694980852B874BD7B5A5B1_13</vt:lpwstr>
  </property>
  <property fmtid="{D5CDD505-2E9C-101B-9397-08002B2CF9AE}" pid="4" name="KSOTemplateDocerSaveRecord">
    <vt:lpwstr>eyJoZGlkIjoiMjM2MGI0MDY1MDkxMDQ1YjM4N2I2NTUwMTRmOWQ1YzQifQ==</vt:lpwstr>
  </property>
</Properties>
</file>