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B7927">
      <w:pPr>
        <w:spacing w:before="0" w:after="0" w:line="240" w:lineRule="auto"/>
        <w:ind w:firstLine="0"/>
        <w:jc w:val="center"/>
        <w:outlineLvl w:val="9"/>
      </w:pPr>
      <w:r>
        <w:rPr>
          <w:rFonts w:ascii="方正仿宋_GBK" w:hAnsi="方正仿宋_GBK" w:eastAsia="方正仿宋_GBK" w:cs="方正仿宋_GBK"/>
          <w:sz w:val="28"/>
        </w:rPr>
        <w:t xml:space="preserve"> </w:t>
      </w:r>
    </w:p>
    <w:p w14:paraId="6BB95E0E">
      <w:pPr>
        <w:spacing w:before="0" w:after="0"/>
        <w:ind w:firstLine="560"/>
        <w:jc w:val="left"/>
        <w:outlineLvl w:val="3"/>
      </w:pPr>
      <w:bookmarkStart w:id="0" w:name="_Toc_4_4_0000000007"/>
      <w:r>
        <w:rPr>
          <w:rFonts w:ascii="方正仿宋_GBK" w:hAnsi="方正仿宋_GBK" w:eastAsia="方正仿宋_GBK" w:cs="方正仿宋_GBK"/>
          <w:sz w:val="28"/>
        </w:rPr>
        <w:t>4.2025年编制外长聘-机关事业单位辅助人员</w:t>
      </w:r>
      <w:bookmarkStart w:id="1" w:name="_GoBack"/>
      <w:bookmarkEnd w:id="1"/>
      <w:r>
        <w:rPr>
          <w:rFonts w:ascii="方正仿宋_GBK" w:hAnsi="方正仿宋_GBK" w:eastAsia="方正仿宋_GBK" w:cs="方正仿宋_GBK"/>
          <w:sz w:val="28"/>
        </w:rPr>
        <w:t>绩效目标表</w:t>
      </w:r>
      <w:bookmarkEnd w:id="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C9E18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5017CC9">
            <w:pPr>
              <w:pStyle w:val="12"/>
            </w:pPr>
            <w:r>
              <w:t>301101天津市滨海新区人民政府办公室</w:t>
            </w:r>
          </w:p>
        </w:tc>
        <w:tc>
          <w:tcPr>
            <w:tcW w:w="1276" w:type="dxa"/>
            <w:tcBorders>
              <w:top w:val="single" w:color="FFFFFF" w:sz="6" w:space="0"/>
              <w:left w:val="single" w:color="FFFFFF" w:sz="6" w:space="0"/>
              <w:right w:val="single" w:color="FFFFFF" w:sz="6" w:space="0"/>
            </w:tcBorders>
            <w:vAlign w:val="center"/>
          </w:tcPr>
          <w:p w14:paraId="50C3DD67">
            <w:pPr>
              <w:pStyle w:val="11"/>
            </w:pPr>
            <w:r>
              <w:t>单位：元</w:t>
            </w:r>
          </w:p>
        </w:tc>
      </w:tr>
      <w:tr w14:paraId="72492F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0CABF3">
            <w:pPr>
              <w:pStyle w:val="14"/>
            </w:pPr>
            <w:r>
              <w:t>项目名称</w:t>
            </w:r>
          </w:p>
        </w:tc>
        <w:tc>
          <w:tcPr>
            <w:tcW w:w="8589" w:type="dxa"/>
            <w:gridSpan w:val="6"/>
            <w:vAlign w:val="center"/>
          </w:tcPr>
          <w:p w14:paraId="314A247C">
            <w:pPr>
              <w:pStyle w:val="13"/>
            </w:pPr>
            <w:r>
              <w:t>2025年编制外长聘-机关事业单位辅助人员（行政政法室）</w:t>
            </w:r>
          </w:p>
        </w:tc>
      </w:tr>
      <w:tr w14:paraId="24752B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DC4DEB">
            <w:pPr>
              <w:pStyle w:val="14"/>
            </w:pPr>
            <w:r>
              <w:t>预算规模及资金用途</w:t>
            </w:r>
          </w:p>
        </w:tc>
        <w:tc>
          <w:tcPr>
            <w:tcW w:w="1276" w:type="dxa"/>
            <w:vAlign w:val="center"/>
          </w:tcPr>
          <w:p w14:paraId="06F49B14">
            <w:pPr>
              <w:pStyle w:val="14"/>
            </w:pPr>
            <w:r>
              <w:t>预算数</w:t>
            </w:r>
          </w:p>
        </w:tc>
        <w:tc>
          <w:tcPr>
            <w:tcW w:w="1332" w:type="dxa"/>
            <w:vAlign w:val="center"/>
          </w:tcPr>
          <w:p w14:paraId="1DA86217">
            <w:pPr>
              <w:pStyle w:val="13"/>
            </w:pPr>
            <w:r>
              <w:t>7698841.80</w:t>
            </w:r>
          </w:p>
        </w:tc>
        <w:tc>
          <w:tcPr>
            <w:tcW w:w="1587" w:type="dxa"/>
            <w:vAlign w:val="center"/>
          </w:tcPr>
          <w:p w14:paraId="6836BC5A">
            <w:pPr>
              <w:pStyle w:val="14"/>
            </w:pPr>
            <w:r>
              <w:t>其中：财政    资金</w:t>
            </w:r>
          </w:p>
        </w:tc>
        <w:tc>
          <w:tcPr>
            <w:tcW w:w="1843" w:type="dxa"/>
            <w:vAlign w:val="center"/>
          </w:tcPr>
          <w:p w14:paraId="62BC3611">
            <w:pPr>
              <w:pStyle w:val="13"/>
            </w:pPr>
            <w:r>
              <w:t>7698841.80</w:t>
            </w:r>
          </w:p>
        </w:tc>
        <w:tc>
          <w:tcPr>
            <w:tcW w:w="1276" w:type="dxa"/>
            <w:vAlign w:val="center"/>
          </w:tcPr>
          <w:p w14:paraId="357DA94A">
            <w:pPr>
              <w:pStyle w:val="14"/>
            </w:pPr>
            <w:r>
              <w:t>其他资金</w:t>
            </w:r>
          </w:p>
        </w:tc>
        <w:tc>
          <w:tcPr>
            <w:tcW w:w="1276" w:type="dxa"/>
            <w:vAlign w:val="center"/>
          </w:tcPr>
          <w:p w14:paraId="5EA30814">
            <w:pPr>
              <w:pStyle w:val="13"/>
            </w:pPr>
            <w:r>
              <w:t xml:space="preserve"> </w:t>
            </w:r>
          </w:p>
        </w:tc>
      </w:tr>
      <w:tr w14:paraId="370E76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952232"/>
        </w:tc>
        <w:tc>
          <w:tcPr>
            <w:tcW w:w="8589" w:type="dxa"/>
            <w:gridSpan w:val="6"/>
            <w:vAlign w:val="center"/>
          </w:tcPr>
          <w:p w14:paraId="6C00E662">
            <w:pPr>
              <w:pStyle w:val="13"/>
            </w:pPr>
            <w:r>
              <w:t>通过雇用派遣制司勤人员，保障公务用车平台正常运转。</w:t>
            </w:r>
            <w:r>
              <w:tab/>
            </w:r>
            <w:r>
              <w:tab/>
            </w:r>
            <w:r>
              <w:tab/>
            </w:r>
            <w:r>
              <w:tab/>
            </w:r>
            <w:r>
              <w:tab/>
            </w:r>
            <w:r>
              <w:tab/>
            </w:r>
          </w:p>
        </w:tc>
      </w:tr>
      <w:tr w14:paraId="54CD5F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9B9B98">
            <w:pPr>
              <w:pStyle w:val="14"/>
            </w:pPr>
            <w:r>
              <w:t>绩效目标</w:t>
            </w:r>
          </w:p>
        </w:tc>
        <w:tc>
          <w:tcPr>
            <w:tcW w:w="8589" w:type="dxa"/>
            <w:gridSpan w:val="6"/>
            <w:vAlign w:val="center"/>
          </w:tcPr>
          <w:p w14:paraId="69D71B2E">
            <w:pPr>
              <w:pStyle w:val="13"/>
            </w:pPr>
            <w:r>
              <w:t>1.通过雇用派遣制司勤人员，保障公务用车平台正常运转。</w:t>
            </w:r>
            <w:r>
              <w:tab/>
            </w:r>
            <w:r>
              <w:tab/>
            </w:r>
            <w:r>
              <w:tab/>
            </w:r>
            <w:r>
              <w:tab/>
            </w:r>
            <w:r>
              <w:tab/>
            </w:r>
            <w:r>
              <w:tab/>
            </w:r>
          </w:p>
        </w:tc>
      </w:tr>
    </w:tbl>
    <w:p w14:paraId="4D4DDE62">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3D860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620C33">
            <w:pPr>
              <w:pStyle w:val="14"/>
            </w:pPr>
            <w:r>
              <w:t>一级指标</w:t>
            </w:r>
          </w:p>
        </w:tc>
        <w:tc>
          <w:tcPr>
            <w:tcW w:w="1276" w:type="dxa"/>
            <w:vAlign w:val="center"/>
          </w:tcPr>
          <w:p w14:paraId="6F0CBA88">
            <w:pPr>
              <w:pStyle w:val="14"/>
            </w:pPr>
            <w:r>
              <w:t>二级指标</w:t>
            </w:r>
          </w:p>
        </w:tc>
        <w:tc>
          <w:tcPr>
            <w:tcW w:w="1332" w:type="dxa"/>
            <w:vAlign w:val="center"/>
          </w:tcPr>
          <w:p w14:paraId="44FC249C">
            <w:pPr>
              <w:pStyle w:val="14"/>
            </w:pPr>
            <w:r>
              <w:t>三级指标</w:t>
            </w:r>
          </w:p>
        </w:tc>
        <w:tc>
          <w:tcPr>
            <w:tcW w:w="3430" w:type="dxa"/>
            <w:vAlign w:val="center"/>
          </w:tcPr>
          <w:p w14:paraId="0ED2E4A3">
            <w:pPr>
              <w:pStyle w:val="14"/>
            </w:pPr>
            <w:r>
              <w:t>绩效指标描述</w:t>
            </w:r>
          </w:p>
        </w:tc>
        <w:tc>
          <w:tcPr>
            <w:tcW w:w="2551" w:type="dxa"/>
            <w:vAlign w:val="center"/>
          </w:tcPr>
          <w:p w14:paraId="2B497658">
            <w:pPr>
              <w:pStyle w:val="14"/>
            </w:pPr>
            <w:r>
              <w:t>指标值</w:t>
            </w:r>
          </w:p>
        </w:tc>
      </w:tr>
      <w:tr w14:paraId="27802798">
        <w:tblPrEx>
          <w:tblCellMar>
            <w:top w:w="0" w:type="dxa"/>
            <w:left w:w="108" w:type="dxa"/>
            <w:bottom w:w="0" w:type="dxa"/>
            <w:right w:w="108" w:type="dxa"/>
          </w:tblCellMar>
        </w:tblPrEx>
        <w:trPr>
          <w:trHeight w:val="369" w:hRule="atLeast"/>
          <w:jc w:val="center"/>
        </w:trPr>
        <w:tc>
          <w:tcPr>
            <w:tcW w:w="1276" w:type="dxa"/>
            <w:vMerge w:val="restart"/>
            <w:vAlign w:val="center"/>
          </w:tcPr>
          <w:p w14:paraId="31CDC4D0">
            <w:pPr>
              <w:pStyle w:val="15"/>
            </w:pPr>
            <w:r>
              <w:t>产出指标</w:t>
            </w:r>
          </w:p>
        </w:tc>
        <w:tc>
          <w:tcPr>
            <w:tcW w:w="1276" w:type="dxa"/>
            <w:vAlign w:val="center"/>
          </w:tcPr>
          <w:p w14:paraId="22E4424F">
            <w:pPr>
              <w:pStyle w:val="13"/>
            </w:pPr>
            <w:r>
              <w:t>数量指标</w:t>
            </w:r>
          </w:p>
        </w:tc>
        <w:tc>
          <w:tcPr>
            <w:tcW w:w="1332" w:type="dxa"/>
            <w:vAlign w:val="center"/>
          </w:tcPr>
          <w:p w14:paraId="6DB9FB7F">
            <w:pPr>
              <w:pStyle w:val="13"/>
            </w:pPr>
            <w:r>
              <w:t>多种用工人员经费发放人数</w:t>
            </w:r>
          </w:p>
        </w:tc>
        <w:tc>
          <w:tcPr>
            <w:tcW w:w="3430" w:type="dxa"/>
            <w:vAlign w:val="center"/>
          </w:tcPr>
          <w:p w14:paraId="4FA5E18A">
            <w:pPr>
              <w:pStyle w:val="13"/>
            </w:pPr>
            <w:r>
              <w:t>通过考量实际多种用工人员经费发放人数，反映多种用工人员经费发放工作开展的完成情况。</w:t>
            </w:r>
          </w:p>
        </w:tc>
        <w:tc>
          <w:tcPr>
            <w:tcW w:w="2551" w:type="dxa"/>
            <w:vAlign w:val="center"/>
          </w:tcPr>
          <w:p w14:paraId="0B3E86D9">
            <w:pPr>
              <w:pStyle w:val="13"/>
            </w:pPr>
            <w:r>
              <w:t>≥73人</w:t>
            </w:r>
          </w:p>
        </w:tc>
      </w:tr>
      <w:tr w14:paraId="4541CBD3">
        <w:tblPrEx>
          <w:tblCellMar>
            <w:top w:w="0" w:type="dxa"/>
            <w:left w:w="108" w:type="dxa"/>
            <w:bottom w:w="0" w:type="dxa"/>
            <w:right w:w="108" w:type="dxa"/>
          </w:tblCellMar>
        </w:tblPrEx>
        <w:trPr>
          <w:trHeight w:val="369" w:hRule="atLeast"/>
          <w:jc w:val="center"/>
        </w:trPr>
        <w:tc>
          <w:tcPr>
            <w:tcW w:w="1276" w:type="dxa"/>
            <w:vMerge w:val="continue"/>
            <w:vAlign w:val="center"/>
          </w:tcPr>
          <w:p w14:paraId="09727506"/>
        </w:tc>
        <w:tc>
          <w:tcPr>
            <w:tcW w:w="1276" w:type="dxa"/>
            <w:vAlign w:val="center"/>
          </w:tcPr>
          <w:p w14:paraId="7DF6EFB0">
            <w:pPr>
              <w:pStyle w:val="13"/>
            </w:pPr>
            <w:r>
              <w:t>质量指标</w:t>
            </w:r>
          </w:p>
        </w:tc>
        <w:tc>
          <w:tcPr>
            <w:tcW w:w="1332" w:type="dxa"/>
            <w:vAlign w:val="center"/>
          </w:tcPr>
          <w:p w14:paraId="68BA89C8">
            <w:pPr>
              <w:pStyle w:val="13"/>
            </w:pPr>
            <w:r>
              <w:t>多种用工人员经费发放准确率</w:t>
            </w:r>
          </w:p>
        </w:tc>
        <w:tc>
          <w:tcPr>
            <w:tcW w:w="3430" w:type="dxa"/>
            <w:vAlign w:val="center"/>
          </w:tcPr>
          <w:p w14:paraId="31926D1B">
            <w:pPr>
              <w:pStyle w:val="13"/>
            </w:pPr>
            <w:r>
              <w:t>通过多种用工人员经费发放准确的人数与多种用工人员经费发放总人数比对，反映多种用工人员经费发放的准确情况。计算公式：多种用工人员经费发放准确率=多种用工人员经费发放准确的人数÷多种用工人员经费发放总人数×100%</w:t>
            </w:r>
          </w:p>
        </w:tc>
        <w:tc>
          <w:tcPr>
            <w:tcW w:w="2551" w:type="dxa"/>
            <w:vAlign w:val="center"/>
          </w:tcPr>
          <w:p w14:paraId="3E4222CA">
            <w:pPr>
              <w:pStyle w:val="13"/>
            </w:pPr>
            <w:r>
              <w:t>≥95%</w:t>
            </w:r>
          </w:p>
        </w:tc>
      </w:tr>
      <w:tr w14:paraId="279B2DF7">
        <w:tblPrEx>
          <w:tblCellMar>
            <w:top w:w="0" w:type="dxa"/>
            <w:left w:w="108" w:type="dxa"/>
            <w:bottom w:w="0" w:type="dxa"/>
            <w:right w:w="108" w:type="dxa"/>
          </w:tblCellMar>
        </w:tblPrEx>
        <w:trPr>
          <w:trHeight w:val="369" w:hRule="atLeast"/>
          <w:jc w:val="center"/>
        </w:trPr>
        <w:tc>
          <w:tcPr>
            <w:tcW w:w="1276" w:type="dxa"/>
            <w:vMerge w:val="continue"/>
            <w:vAlign w:val="center"/>
          </w:tcPr>
          <w:p w14:paraId="1A911EE3"/>
        </w:tc>
        <w:tc>
          <w:tcPr>
            <w:tcW w:w="1276" w:type="dxa"/>
            <w:vAlign w:val="center"/>
          </w:tcPr>
          <w:p w14:paraId="3CAE3958">
            <w:pPr>
              <w:pStyle w:val="13"/>
            </w:pPr>
            <w:r>
              <w:t>时效指标</w:t>
            </w:r>
          </w:p>
        </w:tc>
        <w:tc>
          <w:tcPr>
            <w:tcW w:w="1332" w:type="dxa"/>
            <w:vAlign w:val="center"/>
          </w:tcPr>
          <w:p w14:paraId="32532FF8">
            <w:pPr>
              <w:pStyle w:val="13"/>
            </w:pPr>
            <w:r>
              <w:t>多种用工人员经费发放完成时间</w:t>
            </w:r>
          </w:p>
        </w:tc>
        <w:tc>
          <w:tcPr>
            <w:tcW w:w="3430" w:type="dxa"/>
            <w:vAlign w:val="center"/>
          </w:tcPr>
          <w:p w14:paraId="3C70CA52">
            <w:pPr>
              <w:pStyle w:val="13"/>
            </w:pPr>
            <w:r>
              <w:t>通过考量实际多种用工人员经费发放完成时间，反映多种用工人员经费发放工作开展的完成情况。</w:t>
            </w:r>
          </w:p>
        </w:tc>
        <w:tc>
          <w:tcPr>
            <w:tcW w:w="2551" w:type="dxa"/>
            <w:vAlign w:val="center"/>
          </w:tcPr>
          <w:p w14:paraId="642882E9">
            <w:pPr>
              <w:pStyle w:val="13"/>
            </w:pPr>
            <w:r>
              <w:t>2025年12月31日前</w:t>
            </w:r>
          </w:p>
        </w:tc>
      </w:tr>
      <w:tr w14:paraId="67EBAB33">
        <w:tblPrEx>
          <w:tblCellMar>
            <w:top w:w="0" w:type="dxa"/>
            <w:left w:w="108" w:type="dxa"/>
            <w:bottom w:w="0" w:type="dxa"/>
            <w:right w:w="108" w:type="dxa"/>
          </w:tblCellMar>
        </w:tblPrEx>
        <w:trPr>
          <w:trHeight w:val="369" w:hRule="atLeast"/>
          <w:jc w:val="center"/>
        </w:trPr>
        <w:tc>
          <w:tcPr>
            <w:tcW w:w="1276" w:type="dxa"/>
            <w:vMerge w:val="continue"/>
            <w:vAlign w:val="center"/>
          </w:tcPr>
          <w:p w14:paraId="60631505"/>
        </w:tc>
        <w:tc>
          <w:tcPr>
            <w:tcW w:w="1276" w:type="dxa"/>
            <w:vAlign w:val="center"/>
          </w:tcPr>
          <w:p w14:paraId="6512D35A">
            <w:pPr>
              <w:pStyle w:val="13"/>
            </w:pPr>
            <w:r>
              <w:t>成本指标</w:t>
            </w:r>
          </w:p>
        </w:tc>
        <w:tc>
          <w:tcPr>
            <w:tcW w:w="1332" w:type="dxa"/>
            <w:vAlign w:val="center"/>
          </w:tcPr>
          <w:p w14:paraId="18F6E1AA">
            <w:pPr>
              <w:pStyle w:val="13"/>
            </w:pPr>
            <w:r>
              <w:t>多种用工人员经费标准</w:t>
            </w:r>
          </w:p>
        </w:tc>
        <w:tc>
          <w:tcPr>
            <w:tcW w:w="3430" w:type="dxa"/>
            <w:vAlign w:val="center"/>
          </w:tcPr>
          <w:p w14:paraId="64BC31E6">
            <w:pPr>
              <w:pStyle w:val="13"/>
            </w:pPr>
            <w:r>
              <w:t>通过实际支出标准与规定支出标准比对，反映多种用工人员经费支出标准的符合情况。</w:t>
            </w:r>
          </w:p>
        </w:tc>
        <w:tc>
          <w:tcPr>
            <w:tcW w:w="2551" w:type="dxa"/>
            <w:vAlign w:val="center"/>
          </w:tcPr>
          <w:p w14:paraId="2F091A50">
            <w:pPr>
              <w:pStyle w:val="13"/>
            </w:pPr>
            <w:r>
              <w:t>≤10.55万元/年/人</w:t>
            </w:r>
          </w:p>
        </w:tc>
      </w:tr>
      <w:tr w14:paraId="184960F9">
        <w:tblPrEx>
          <w:tblCellMar>
            <w:top w:w="0" w:type="dxa"/>
            <w:left w:w="108" w:type="dxa"/>
            <w:bottom w:w="0" w:type="dxa"/>
            <w:right w:w="108" w:type="dxa"/>
          </w:tblCellMar>
        </w:tblPrEx>
        <w:trPr>
          <w:trHeight w:val="369" w:hRule="atLeast"/>
          <w:jc w:val="center"/>
        </w:trPr>
        <w:tc>
          <w:tcPr>
            <w:tcW w:w="1276" w:type="dxa"/>
            <w:vAlign w:val="center"/>
          </w:tcPr>
          <w:p w14:paraId="1C3A7036">
            <w:pPr>
              <w:pStyle w:val="15"/>
            </w:pPr>
            <w:r>
              <w:t>效益指标</w:t>
            </w:r>
          </w:p>
        </w:tc>
        <w:tc>
          <w:tcPr>
            <w:tcW w:w="1276" w:type="dxa"/>
            <w:vAlign w:val="center"/>
          </w:tcPr>
          <w:p w14:paraId="1EEAD56E">
            <w:pPr>
              <w:pStyle w:val="13"/>
            </w:pPr>
            <w:r>
              <w:t>社会效益指标</w:t>
            </w:r>
          </w:p>
        </w:tc>
        <w:tc>
          <w:tcPr>
            <w:tcW w:w="1332" w:type="dxa"/>
            <w:vAlign w:val="center"/>
          </w:tcPr>
          <w:p w14:paraId="6727D0CA">
            <w:pPr>
              <w:pStyle w:val="13"/>
            </w:pPr>
            <w:r>
              <w:t>多种用工人员到岗率</w:t>
            </w:r>
          </w:p>
        </w:tc>
        <w:tc>
          <w:tcPr>
            <w:tcW w:w="3430" w:type="dxa"/>
            <w:vAlign w:val="center"/>
          </w:tcPr>
          <w:p w14:paraId="2F13A2A0">
            <w:pPr>
              <w:pStyle w:val="13"/>
            </w:pPr>
            <w:r>
              <w:t>通过实际多种用工人员到岗人数与多种用工人员应到岗人数比对，反映多种用工人员的到岗情况。计算公式：多种用工人员到岗率=实际到岗人数÷应到岗人数×100%</w:t>
            </w:r>
          </w:p>
        </w:tc>
        <w:tc>
          <w:tcPr>
            <w:tcW w:w="2551" w:type="dxa"/>
            <w:vAlign w:val="center"/>
          </w:tcPr>
          <w:p w14:paraId="47DD01A1">
            <w:pPr>
              <w:pStyle w:val="13"/>
            </w:pPr>
            <w:r>
              <w:t>≥95%</w:t>
            </w:r>
          </w:p>
        </w:tc>
      </w:tr>
      <w:tr w14:paraId="4AD26716">
        <w:tblPrEx>
          <w:tblCellMar>
            <w:top w:w="0" w:type="dxa"/>
            <w:left w:w="108" w:type="dxa"/>
            <w:bottom w:w="0" w:type="dxa"/>
            <w:right w:w="108" w:type="dxa"/>
          </w:tblCellMar>
        </w:tblPrEx>
        <w:trPr>
          <w:trHeight w:val="369" w:hRule="atLeast"/>
          <w:jc w:val="center"/>
        </w:trPr>
        <w:tc>
          <w:tcPr>
            <w:tcW w:w="1276" w:type="dxa"/>
            <w:vAlign w:val="center"/>
          </w:tcPr>
          <w:p w14:paraId="009F1BFF">
            <w:pPr>
              <w:pStyle w:val="15"/>
            </w:pPr>
            <w:r>
              <w:t>效益指标</w:t>
            </w:r>
          </w:p>
        </w:tc>
        <w:tc>
          <w:tcPr>
            <w:tcW w:w="1276" w:type="dxa"/>
            <w:vAlign w:val="center"/>
          </w:tcPr>
          <w:p w14:paraId="631711AD">
            <w:pPr>
              <w:pStyle w:val="13"/>
            </w:pPr>
            <w:r>
              <w:t>可持续影响指标</w:t>
            </w:r>
          </w:p>
        </w:tc>
        <w:tc>
          <w:tcPr>
            <w:tcW w:w="1332" w:type="dxa"/>
            <w:vAlign w:val="center"/>
          </w:tcPr>
          <w:p w14:paraId="445859F8">
            <w:pPr>
              <w:pStyle w:val="13"/>
            </w:pPr>
            <w:r>
              <w:t>完善多种用工人员经费管理制度</w:t>
            </w:r>
          </w:p>
        </w:tc>
        <w:tc>
          <w:tcPr>
            <w:tcW w:w="3430" w:type="dxa"/>
            <w:vAlign w:val="center"/>
          </w:tcPr>
          <w:p w14:paraId="45CCF39A">
            <w:pPr>
              <w:pStyle w:val="13"/>
            </w:pPr>
            <w:r>
              <w:t>通过多种用工人员经费管理制度或办法的完善情况，反映多种用工人员经费管理工作开展的长效保障效果。</w:t>
            </w:r>
          </w:p>
        </w:tc>
        <w:tc>
          <w:tcPr>
            <w:tcW w:w="2551" w:type="dxa"/>
            <w:vAlign w:val="center"/>
          </w:tcPr>
          <w:p w14:paraId="12EA1679">
            <w:pPr>
              <w:pStyle w:val="13"/>
            </w:pPr>
            <w:r>
              <w:t>持续有效</w:t>
            </w:r>
          </w:p>
        </w:tc>
      </w:tr>
      <w:tr w14:paraId="09FA3AD1">
        <w:tblPrEx>
          <w:tblCellMar>
            <w:top w:w="0" w:type="dxa"/>
            <w:left w:w="108" w:type="dxa"/>
            <w:bottom w:w="0" w:type="dxa"/>
            <w:right w:w="108" w:type="dxa"/>
          </w:tblCellMar>
        </w:tblPrEx>
        <w:trPr>
          <w:trHeight w:val="369" w:hRule="atLeast"/>
          <w:jc w:val="center"/>
        </w:trPr>
        <w:tc>
          <w:tcPr>
            <w:tcW w:w="1276" w:type="dxa"/>
            <w:vAlign w:val="center"/>
          </w:tcPr>
          <w:p w14:paraId="6CDD2B0A">
            <w:pPr>
              <w:pStyle w:val="15"/>
            </w:pPr>
            <w:r>
              <w:t>满意度指标</w:t>
            </w:r>
          </w:p>
        </w:tc>
        <w:tc>
          <w:tcPr>
            <w:tcW w:w="1276" w:type="dxa"/>
            <w:vAlign w:val="center"/>
          </w:tcPr>
          <w:p w14:paraId="5993BD55">
            <w:pPr>
              <w:pStyle w:val="13"/>
            </w:pPr>
            <w:r>
              <w:t>服务对象满意度指标</w:t>
            </w:r>
          </w:p>
        </w:tc>
        <w:tc>
          <w:tcPr>
            <w:tcW w:w="1332" w:type="dxa"/>
            <w:vAlign w:val="center"/>
          </w:tcPr>
          <w:p w14:paraId="541DA05A">
            <w:pPr>
              <w:pStyle w:val="13"/>
            </w:pPr>
            <w:r>
              <w:t>多种用工人员满意度</w:t>
            </w:r>
          </w:p>
        </w:tc>
        <w:tc>
          <w:tcPr>
            <w:tcW w:w="3430" w:type="dxa"/>
            <w:vAlign w:val="center"/>
          </w:tcPr>
          <w:p w14:paraId="3EC9600E">
            <w:pPr>
              <w:pStyle w:val="13"/>
            </w:pPr>
            <w:r>
              <w:t>通过调查问卷中满意人数与调查总人数的比率，反映被调查对象对本项目的满意程度。计算公式：各类问题满意人数÷调查总人数×100%</w:t>
            </w:r>
          </w:p>
        </w:tc>
        <w:tc>
          <w:tcPr>
            <w:tcW w:w="2551" w:type="dxa"/>
            <w:vAlign w:val="center"/>
          </w:tcPr>
          <w:p w14:paraId="0AB53420">
            <w:pPr>
              <w:pStyle w:val="13"/>
            </w:pPr>
            <w:r>
              <w:t>≥98%</w:t>
            </w:r>
          </w:p>
        </w:tc>
      </w:tr>
    </w:tbl>
    <w:p w14:paraId="49927BB3"/>
    <w:sectPr>
      <w:footerReference r:id="rId3" w:type="default"/>
      <w:footerReference r:id="rId4" w:type="even"/>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8BF5F">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6ECF3">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5"/>
  </w:compat>
  <w:rsids>
    <w:rsidRoot w:val="00000000"/>
    <w:rsid w:val="2D115945"/>
    <w:rsid w:val="51B504E8"/>
    <w:rsid w:val="66665D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2025-01-21T10:45:39Z</dcterms:created>
  <dcterms:modified xsi:type="dcterms:W3CDTF">2025-01-21T02:45:39Z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2025-01-21T10:45:39Z</dcterms:created>
  <dcterms:modified xsi:type="dcterms:W3CDTF">2025-01-21T02:45:39Z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2025-01-21T10:45:39Z</dcterms:created>
  <dcterms:modified xsi:type="dcterms:W3CDTF">2025-01-21T02:45:39Z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2025-01-21T10:45:39Z</dcterms:created>
  <dcterms:modified xsi:type="dcterms:W3CDTF">2025-01-21T02:45:39Z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2025-01-21T10:45:38Z</dcterms:created>
  <dcterms:modified xsi:type="dcterms:W3CDTF">2025-01-21T02:45:38Z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2025-01-21T10:45:38Z</dcterms:created>
  <dcterms:modified xsi:type="dcterms:W3CDTF">2025-01-21T02:45:38Z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2025-01-21T10:45:38Z</dcterms:created>
  <dcterms:modified xsi:type="dcterms:W3CDTF">2025-01-21T02:45:38Z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2025-01-21T10:45:38Z</dcterms:created>
  <dcterms:modified xsi:type="dcterms:W3CDTF">2025-01-21T02:45:38Z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46625e30-59ec-4eaa-a93a-ebfd9f9bec99}">
  <ds:schemaRefs/>
</ds:datastoreItem>
</file>

<file path=customXml/itemProps10.xml><?xml version="1.0" encoding="utf-8"?>
<ds:datastoreItem xmlns:ds="http://schemas.openxmlformats.org/officeDocument/2006/customXml" ds:itemID="{587a39de-b53c-41ef-8926-080e0a221947}">
  <ds:schemaRefs/>
</ds:datastoreItem>
</file>

<file path=customXml/itemProps11.xml><?xml version="1.0" encoding="utf-8"?>
<ds:datastoreItem xmlns:ds="http://schemas.openxmlformats.org/officeDocument/2006/customXml" ds:itemID="{904df6d3-d31e-483a-b286-de9542793f71}">
  <ds:schemaRefs/>
</ds:datastoreItem>
</file>

<file path=customXml/itemProps12.xml><?xml version="1.0" encoding="utf-8"?>
<ds:datastoreItem xmlns:ds="http://schemas.openxmlformats.org/officeDocument/2006/customXml" ds:itemID="{ced4e7f5-83d0-4b29-87ed-ce552bf12bf2}">
  <ds:schemaRefs/>
</ds:datastoreItem>
</file>

<file path=customXml/itemProps13.xml><?xml version="1.0" encoding="utf-8"?>
<ds:datastoreItem xmlns:ds="http://schemas.openxmlformats.org/officeDocument/2006/customXml" ds:itemID="{7f95ab18-02db-4a91-bbd0-d9e633c093c1}">
  <ds:schemaRefs/>
</ds:datastoreItem>
</file>

<file path=customXml/itemProps14.xml><?xml version="1.0" encoding="utf-8"?>
<ds:datastoreItem xmlns:ds="http://schemas.openxmlformats.org/officeDocument/2006/customXml" ds:itemID="{b9195702-a8bc-4bb7-a069-09ec8de04b20}">
  <ds:schemaRefs/>
</ds:datastoreItem>
</file>

<file path=customXml/itemProps15.xml><?xml version="1.0" encoding="utf-8"?>
<ds:datastoreItem xmlns:ds="http://schemas.openxmlformats.org/officeDocument/2006/customXml" ds:itemID="{dd8e1ec3-d602-4bae-9c3b-825a759b7533}">
  <ds:schemaRefs/>
</ds:datastoreItem>
</file>

<file path=customXml/itemProps16.xml><?xml version="1.0" encoding="utf-8"?>
<ds:datastoreItem xmlns:ds="http://schemas.openxmlformats.org/officeDocument/2006/customXml" ds:itemID="{d11dd22b-beff-41ee-9159-d2f7bba03cd6}">
  <ds:schemaRefs/>
</ds:datastoreItem>
</file>

<file path=customXml/itemProps2.xml><?xml version="1.0" encoding="utf-8"?>
<ds:datastoreItem xmlns:ds="http://schemas.openxmlformats.org/officeDocument/2006/customXml" ds:itemID="{c077b5ca-7aaa-470c-a641-a525c85b305f}">
  <ds:schemaRefs/>
</ds:datastoreItem>
</file>

<file path=customXml/itemProps3.xml><?xml version="1.0" encoding="utf-8"?>
<ds:datastoreItem xmlns:ds="http://schemas.openxmlformats.org/officeDocument/2006/customXml" ds:itemID="{6ac37700-d0b3-42bc-94bc-770f779efd75}">
  <ds:schemaRefs/>
</ds:datastoreItem>
</file>

<file path=customXml/itemProps4.xml><?xml version="1.0" encoding="utf-8"?>
<ds:datastoreItem xmlns:ds="http://schemas.openxmlformats.org/officeDocument/2006/customXml" ds:itemID="{a4f2474c-ba21-45cc-a609-bd37671409ae}">
  <ds:schemaRefs/>
</ds:datastoreItem>
</file>

<file path=customXml/itemProps5.xml><?xml version="1.0" encoding="utf-8"?>
<ds:datastoreItem xmlns:ds="http://schemas.openxmlformats.org/officeDocument/2006/customXml" ds:itemID="{8f761266-ad87-43f7-a5ab-e2209fed0eb1}">
  <ds:schemaRefs/>
</ds:datastoreItem>
</file>

<file path=customXml/itemProps6.xml><?xml version="1.0" encoding="utf-8"?>
<ds:datastoreItem xmlns:ds="http://schemas.openxmlformats.org/officeDocument/2006/customXml" ds:itemID="{8e35e459-f4df-4379-94be-4b2c71a31e4d}">
  <ds:schemaRefs/>
</ds:datastoreItem>
</file>

<file path=customXml/itemProps7.xml><?xml version="1.0" encoding="utf-8"?>
<ds:datastoreItem xmlns:ds="http://schemas.openxmlformats.org/officeDocument/2006/customXml" ds:itemID="{507cdccb-561e-4576-b325-58a5520ea41a}">
  <ds:schemaRefs/>
</ds:datastoreItem>
</file>

<file path=customXml/itemProps8.xml><?xml version="1.0" encoding="utf-8"?>
<ds:datastoreItem xmlns:ds="http://schemas.openxmlformats.org/officeDocument/2006/customXml" ds:itemID="{cced1ae3-d74c-4d47-9758-442d19b49d59}">
  <ds:schemaRefs/>
</ds:datastoreItem>
</file>

<file path=customXml/itemProps9.xml><?xml version="1.0" encoding="utf-8"?>
<ds:datastoreItem xmlns:ds="http://schemas.openxmlformats.org/officeDocument/2006/customXml" ds:itemID="{b8e530b9-a990-4ea2-9771-6d634de702dc}">
  <ds:schemaRefs/>
</ds:datastoreItem>
</file>

<file path=docProps/app.xml><?xml version="1.0" encoding="utf-8"?>
<Properties xmlns="http://schemas.openxmlformats.org/officeDocument/2006/extended-properties" xmlns:vt="http://schemas.openxmlformats.org/officeDocument/2006/docPropsVTypes">
  <Pages>2</Pages>
  <Words>745</Words>
  <Characters>802</Characters>
  <TotalTime>2</TotalTime>
  <ScaleCrop>false</ScaleCrop>
  <LinksUpToDate>false</LinksUpToDate>
  <CharactersWithSpaces>821</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2025-01-21T10:45:00Z</dcterms:created>
  <dc:creator>Dell</dc:creator>
  <cp:lastModifiedBy>Administrator</cp:lastModifiedBy>
  <dcterms:modified xsi:type="dcterms:W3CDTF">2025-02-11T07:28:17Z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47E899E32B694980852B874BD7B5A5B1_13</vt:lpwstr>
  </property>
  <property fmtid="{D5CDD505-2E9C-101B-9397-08002B2CF9AE}" pid="4" name="KSOTemplateDocerSaveRecord">
    <vt:lpwstr>eyJoZGlkIjoiMjM2MGI0MDY1MDkxMDQ1YjM4N2I2NTUwMTRmOWQ1YzQifQ==</vt:lpwstr>
  </property>
</Properties>
</file>