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highlight w:val="none"/>
                      <w:u w:val="single"/>
                    </w:rPr>
                    <w:t>天津市滨海新区</w:t>
                  </w:r>
                  <w:r>
                    <w:rPr>
                      <w:rFonts w:hint="eastAsia" w:ascii="方正小标宋简体" w:hAnsi="宋体" w:eastAsia="方正小标宋简体" w:cs="宋体"/>
                      <w:kern w:val="0"/>
                      <w:sz w:val="32"/>
                      <w:szCs w:val="18"/>
                      <w:highlight w:val="none"/>
                      <w:u w:val="single"/>
                      <w:lang w:val="en-US" w:eastAsia="zh-CN"/>
                    </w:rPr>
                    <w:t>塘沽草场街</w:t>
                  </w:r>
                  <w:r>
                    <w:rPr>
                      <w:rFonts w:hint="eastAsia" w:ascii="方正小标宋简体" w:hAnsi="宋体" w:eastAsia="方正小标宋简体" w:cs="宋体"/>
                      <w:kern w:val="0"/>
                      <w:sz w:val="32"/>
                      <w:szCs w:val="18"/>
                      <w:highlight w:val="none"/>
                      <w:u w:val="single"/>
                    </w:rPr>
                    <w:t>小学职责目录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w:t>
                  </w:r>
                  <w:bookmarkStart w:id="0" w:name="_GoBack"/>
                  <w:bookmarkEnd w:id="0"/>
                  <w:r>
                    <w:rPr>
                      <w:rFonts w:hint="eastAsia" w:ascii="方正黑体简体" w:hAnsi="宋体" w:eastAsia="方正黑体简体" w:cs="宋体"/>
                      <w:kern w:val="0"/>
                      <w:sz w:val="18"/>
                      <w:szCs w:val="18"/>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ind w:firstLine="480" w:firstLineChars="200"/>
              <w:jc w:val="left"/>
              <w:rPr>
                <w:rFonts w:hint="eastAsia" w:asciiTheme="majorEastAsia" w:hAnsiTheme="majorEastAsia" w:eastAsiaTheme="majorEastAsia" w:cstheme="majorEastAsia"/>
                <w:kern w:val="0"/>
                <w:sz w:val="24"/>
                <w:highlight w:val="none"/>
                <w:lang w:eastAsia="zh-CN"/>
              </w:rPr>
            </w:pPr>
          </w:p>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bl>
    <w:p>
      <w:pPr>
        <w:spacing w:line="588" w:lineRule="exact"/>
        <w:jc w:val="left"/>
        <w:rPr>
          <w:rFonts w:asciiTheme="majorEastAsia" w:hAnsiTheme="majorEastAsia" w:eastAsiaTheme="majorEastAsia" w:cstheme="majorEastAsia"/>
          <w:sz w:val="24"/>
          <w:highlight w:val="none"/>
        </w:rPr>
      </w:pPr>
    </w:p>
    <w:p>
      <w:pPr>
        <w:spacing w:line="588" w:lineRule="exact"/>
        <w:jc w:val="left"/>
        <w:rPr>
          <w:rFonts w:asciiTheme="majorEastAsia" w:hAnsiTheme="majorEastAsia" w:eastAsiaTheme="majorEastAsia" w:cstheme="majorEastAsia"/>
          <w:sz w:val="24"/>
          <w:highlight w:val="none"/>
        </w:rPr>
      </w:pPr>
    </w:p>
    <w:p>
      <w:pPr>
        <w:rPr>
          <w:rFonts w:asciiTheme="majorEastAsia" w:hAnsiTheme="majorEastAsia" w:eastAsiaTheme="majorEastAsia" w:cstheme="majorEastAsia"/>
          <w:sz w:val="24"/>
          <w:highlight w:val="none"/>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sz w:val="24"/>
                <w:highlight w:val="none"/>
              </w:rPr>
              <w:tab/>
            </w:r>
            <w:r>
              <w:rPr>
                <w:rFonts w:hint="eastAsia" w:asciiTheme="majorEastAsia" w:hAnsiTheme="majorEastAsia" w:eastAsiaTheme="majorEastAsia" w:cstheme="majorEastAsia"/>
                <w:kern w:val="0"/>
                <w:sz w:val="24"/>
                <w:highlight w:val="none"/>
                <w:u w:val="single"/>
              </w:rPr>
              <w:t>实行均衡编班，不分重点班与非重点班</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实行收费公示制度，严格执行国家关于义务教育免费的规定</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highlight w:val="none"/>
                <w:shd w:val="clear" w:color="auto" w:fill="FFFFFF"/>
              </w:rPr>
            </w:pPr>
            <w:r>
              <w:rPr>
                <w:rFonts w:hint="eastAsia" w:asciiTheme="majorEastAsia" w:hAnsiTheme="majorEastAsia" w:eastAsiaTheme="majorEastAsia" w:cstheme="majorEastAsia"/>
                <w:sz w:val="24"/>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第二十九条 学校及其他教育机构应当履行下列义务：</w:t>
            </w:r>
          </w:p>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(五)遵照国家有关规定收取费用并公开收费项目。</w:t>
            </w:r>
          </w:p>
          <w:p>
            <w:pPr>
              <w:jc w:val="left"/>
              <w:rPr>
                <w:rFonts w:asciiTheme="majorEastAsia" w:hAnsiTheme="majorEastAsia" w:eastAsiaTheme="majorEastAsia" w:cstheme="majorEastAsia"/>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执行国家学籍管理相关规定</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pPr>
              <w:widowControl/>
              <w:jc w:val="left"/>
              <w:rPr>
                <w:rFonts w:asciiTheme="majorEastAsia" w:hAnsiTheme="majorEastAsia" w:eastAsiaTheme="majorEastAsia" w:cstheme="majorEastAsia"/>
                <w:kern w:val="0"/>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为适龄残疾儿童创设条件，满足其随班就读需求</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highlight w:val="none"/>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highlight w:val="none"/>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highlight w:val="none"/>
              </w:rPr>
            </w:pPr>
            <w:r>
              <w:rPr>
                <w:rFonts w:hint="eastAsia" w:asciiTheme="majorEastAsia" w:hAnsiTheme="majorEastAsia" w:eastAsiaTheme="majorEastAsia" w:cstheme="majorEastAsia"/>
                <w:sz w:val="18"/>
                <w:szCs w:val="18"/>
                <w:highlight w:val="none"/>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highlight w:val="none"/>
              </w:rPr>
            </w:pPr>
            <w:r>
              <w:rPr>
                <w:rFonts w:hint="eastAsia" w:asciiTheme="majorEastAsia" w:hAnsiTheme="majorEastAsia" w:eastAsiaTheme="majorEastAsia" w:cstheme="majorEastAsia"/>
                <w:sz w:val="18"/>
                <w:szCs w:val="18"/>
                <w:highlight w:val="none"/>
              </w:rPr>
              <w:t>2.</w:t>
            </w:r>
            <w:r>
              <w:rPr>
                <w:rFonts w:hint="eastAsia" w:asciiTheme="majorEastAsia" w:hAnsiTheme="majorEastAsia" w:eastAsiaTheme="majorEastAsia" w:cstheme="majorEastAsia"/>
                <w:sz w:val="18"/>
                <w:szCs w:val="18"/>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highlight w:val="none"/>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sz w:val="18"/>
                <w:szCs w:val="18"/>
                <w:highlight w:val="none"/>
              </w:rPr>
              <w:t>3.《中华人民共和国教师法》</w:t>
            </w:r>
            <w:r>
              <w:rPr>
                <w:rFonts w:hint="eastAsia" w:asciiTheme="majorEastAsia" w:hAnsiTheme="majorEastAsia" w:eastAsiaTheme="majorEastAsia" w:cstheme="majorEastAsia"/>
                <w:sz w:val="18"/>
                <w:szCs w:val="18"/>
                <w:highlight w:val="none"/>
              </w:rPr>
              <w:t>(1993年10月31日第八届全国人民代表大会常务委员会第四次会议通过 于1994年1月1日</w:t>
            </w:r>
            <w:r>
              <w:rPr>
                <w:rFonts w:hint="eastAsia" w:asciiTheme="majorEastAsia" w:hAnsiTheme="majorEastAsia" w:eastAsiaTheme="majorEastAsia" w:cstheme="majorEastAsia"/>
                <w:sz w:val="18"/>
                <w:szCs w:val="18"/>
                <w:highlight w:val="none"/>
                <w:lang w:eastAsia="zh-CN"/>
              </w:rPr>
              <w:t>起</w:t>
            </w:r>
            <w:r>
              <w:rPr>
                <w:rFonts w:hint="eastAsia" w:asciiTheme="majorEastAsia" w:hAnsiTheme="majorEastAsia" w:eastAsiaTheme="majorEastAsia" w:cstheme="majorEastAsia"/>
                <w:sz w:val="18"/>
                <w:szCs w:val="18"/>
                <w:highlight w:val="none"/>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highlight w:val="none"/>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将心理教育贯穿于教育的全过程，开展心理辅导</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tabs>
                <w:tab w:val="left" w:pos="577"/>
              </w:tabs>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Cs w:val="21"/>
                <w:highlight w:val="none"/>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按照计划方案开展“双间制”活动；指导学生落实艺术体育“2+1”工作；对学生进行考核；建立学生</w:t>
            </w:r>
            <w:r>
              <w:rPr>
                <w:rFonts w:hint="eastAsia" w:asciiTheme="majorEastAsia" w:hAnsiTheme="majorEastAsia" w:eastAsiaTheme="majorEastAsia" w:cstheme="majorEastAsia"/>
                <w:kern w:val="0"/>
                <w:sz w:val="24"/>
                <w:highlight w:val="none"/>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定期开展学生体检和体质健康监测，建立学生健康档案</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按照国家要求开足开齐音乐美术课，开设书法课，培养学生艺术爱好</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shd w:val="clear" w:color="auto" w:fill="FFFFFF"/>
              </w:rPr>
              <w:t>2017—2018学年度天津市中小学课程计划安排意见</w:t>
            </w:r>
            <w:r>
              <w:rPr>
                <w:rFonts w:hint="eastAsia" w:asciiTheme="majorEastAsia" w:hAnsiTheme="majorEastAsia" w:eastAsiaTheme="majorEastAsia" w:cstheme="majorEastAsia"/>
                <w:highlight w:val="none"/>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hint="default" w:eastAsia="仿宋_GB2312" w:asciiTheme="majorEastAsia" w:hAnsiTheme="majorEastAsia" w:cstheme="majorEastAsia"/>
                <w:kern w:val="0"/>
                <w:sz w:val="24"/>
                <w:highlight w:val="none"/>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多渠道多形式开展综合实践活动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hint="default" w:eastAsia="仿宋_GB2312" w:asciiTheme="majorEastAsia" w:hAnsiTheme="majorEastAsia" w:cstheme="majorEastAsia"/>
                <w:kern w:val="0"/>
                <w:sz w:val="24"/>
                <w:highlight w:val="none"/>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highlight w:val="none"/>
              </w:rPr>
              <w:t>《中华人民共和国教师法》</w:t>
            </w:r>
            <w:r>
              <w:rPr>
                <w:rFonts w:hint="eastAsia" w:asciiTheme="majorEastAsia" w:hAnsiTheme="majorEastAsia" w:eastAsiaTheme="majorEastAsia" w:cstheme="majorEastAsia"/>
                <w:highlight w:val="none"/>
              </w:rPr>
              <w:t>(1993年10月31日第八届全国人民代表大会常务委员会第四次会议通过 于1994年1月1日</w:t>
            </w:r>
            <w:r>
              <w:rPr>
                <w:rFonts w:hint="eastAsia" w:asciiTheme="majorEastAsia" w:hAnsiTheme="majorEastAsia" w:eastAsiaTheme="majorEastAsia" w:cstheme="majorEastAsia"/>
                <w:highlight w:val="none"/>
                <w:lang w:eastAsia="zh-CN"/>
              </w:rPr>
              <w:t>起</w:t>
            </w:r>
            <w:r>
              <w:rPr>
                <w:rFonts w:hint="eastAsia" w:asciiTheme="majorEastAsia" w:hAnsiTheme="majorEastAsia" w:eastAsiaTheme="majorEastAsia" w:cstheme="majorEastAsia"/>
                <w:highlight w:val="none"/>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电话：66896623</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default" w:eastAsia="仿宋_GB2312" w:asciiTheme="majorEastAsia" w:hAnsiTheme="majorEastAsia" w:cstheme="majorEastAsia"/>
                <w:kern w:val="0"/>
                <w:sz w:val="24"/>
                <w:highlight w:val="none"/>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实行教师聘任制度，完善考核评价，保证教师待遇</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highlight w:val="none"/>
              </w:rPr>
              <w:t>《中华人民共和国教师法》</w:t>
            </w:r>
            <w:r>
              <w:rPr>
                <w:rFonts w:hint="eastAsia" w:asciiTheme="majorEastAsia" w:hAnsiTheme="majorEastAsia" w:eastAsiaTheme="majorEastAsia" w:cstheme="majorEastAsia"/>
                <w:highlight w:val="none"/>
              </w:rPr>
              <w:t>(1993年10月31日第八届全国人民代表大会常务委员会第四次会议通过 于1994年1月1日</w:t>
            </w:r>
            <w:r>
              <w:rPr>
                <w:rFonts w:hint="eastAsia" w:asciiTheme="majorEastAsia" w:hAnsiTheme="majorEastAsia" w:eastAsiaTheme="majorEastAsia" w:cstheme="majorEastAsia"/>
                <w:highlight w:val="none"/>
                <w:lang w:eastAsia="zh-CN"/>
              </w:rPr>
              <w:t>起</w:t>
            </w:r>
            <w:r>
              <w:rPr>
                <w:rFonts w:hint="eastAsia" w:asciiTheme="majorEastAsia" w:hAnsiTheme="majorEastAsia" w:eastAsiaTheme="majorEastAsia" w:cstheme="majorEastAsia"/>
                <w:highlight w:val="none"/>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电话：66896323</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default" w:eastAsia="仿宋_GB2312" w:asciiTheme="majorEastAsia" w:hAnsiTheme="majorEastAsia" w:cstheme="majorEastAsia"/>
                <w:kern w:val="0"/>
                <w:sz w:val="24"/>
                <w:highlight w:val="none"/>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完善培训制度，支持和保障教师进行培训</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Style w:val="7"/>
                <w:rFonts w:hint="eastAsia" w:asciiTheme="majorEastAsia" w:hAnsiTheme="majorEastAsia" w:eastAsiaTheme="majorEastAsia" w:cstheme="majorEastAsia"/>
                <w:b w:val="0"/>
                <w:highlight w:val="none"/>
              </w:rPr>
              <w:t>《中华人民共和国教师法》</w:t>
            </w:r>
            <w:r>
              <w:rPr>
                <w:rFonts w:hint="eastAsia" w:asciiTheme="majorEastAsia" w:hAnsiTheme="majorEastAsia" w:eastAsiaTheme="majorEastAsia" w:cstheme="majorEastAsia"/>
                <w:highlight w:val="none"/>
              </w:rPr>
              <w:t>(1993年10月31日第八届全国人民代表大会常务委员会第四次会议通过 于1994年1月1日</w:t>
            </w:r>
            <w:r>
              <w:rPr>
                <w:rFonts w:hint="eastAsia" w:asciiTheme="majorEastAsia" w:hAnsiTheme="majorEastAsia" w:eastAsiaTheme="majorEastAsia" w:cstheme="majorEastAsia"/>
                <w:highlight w:val="none"/>
                <w:lang w:eastAsia="zh-CN"/>
              </w:rPr>
              <w:t>起</w:t>
            </w:r>
            <w:r>
              <w:rPr>
                <w:rFonts w:hint="eastAsia" w:asciiTheme="majorEastAsia" w:hAnsiTheme="majorEastAsia" w:eastAsiaTheme="majorEastAsia" w:cstheme="majorEastAsia"/>
                <w:highlight w:val="none"/>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电话：66897260</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default" w:eastAsia="仿宋_GB2312" w:asciiTheme="majorEastAsia" w:hAnsiTheme="majorEastAsia" w:cstheme="majorEastAsia"/>
                <w:kern w:val="0"/>
                <w:sz w:val="24"/>
                <w:highlight w:val="none"/>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shd w:val="clear" w:color="auto" w:fill="FFFFFF"/>
              </w:rPr>
              <w:t>2017—2018学年度天津市中小学课程计划安排意见</w:t>
            </w:r>
            <w:r>
              <w:rPr>
                <w:rFonts w:hint="eastAsia" w:asciiTheme="majorEastAsia" w:hAnsiTheme="majorEastAsia" w:eastAsiaTheme="majorEastAsia" w:cstheme="majorEastAsia"/>
                <w:highlight w:val="none"/>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default"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严格遵守国家关于教材教辅管理的相关规定</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建立教学常规管理制度和教学质量保障机制</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highlight w:val="none"/>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采取启发式，讨论式合作式，探究式等教学方式，提高学生课堂学习主动性</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落实减负工作要求</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sz w:val="24"/>
                <w:highlight w:val="none"/>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（职责事项名称）</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设置安全警示标志，开展安全教育活动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重点加强防溺水、交通安全和预防校园欺凌教育，了解掌握一定的安全技能</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定期开展应急演练，提高师生应对突发事件和自救自护能力</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1.《中小学幼儿园应急疏散演练指南》</w:t>
            </w:r>
          </w:p>
          <w:p>
            <w:pPr>
              <w:widowControl/>
              <w:ind w:firstLine="480" w:firstLineChars="200"/>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制定学校章程和学校发展规划，建立健全各项制度</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shd w:val="clear" w:color="auto" w:fill="FFFFFF"/>
              </w:rPr>
            </w:pP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成立机构，拟定草案，</w:t>
            </w:r>
            <w:r>
              <w:rPr>
                <w:rFonts w:hint="eastAsia" w:asciiTheme="majorEastAsia" w:hAnsiTheme="majorEastAsia" w:eastAsiaTheme="majorEastAsia" w:cstheme="majorEastAsia"/>
                <w:kern w:val="0"/>
                <w:sz w:val="24"/>
                <w:highlight w:val="none"/>
                <w:lang w:eastAsia="zh-CN"/>
              </w:rPr>
              <w:t>征</w:t>
            </w:r>
            <w:r>
              <w:rPr>
                <w:rFonts w:hint="eastAsia" w:asciiTheme="majorEastAsia" w:hAnsiTheme="majorEastAsia" w:eastAsiaTheme="majorEastAsia" w:cstheme="majorEastAsia"/>
                <w:kern w:val="0"/>
                <w:sz w:val="24"/>
                <w:highlight w:val="none"/>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坚持民主集中制，健全学校教职工大会制度，发挥其参与学校管理的作用</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sz w:val="24"/>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highlight w:val="none"/>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jc w:val="left"/>
              <w:rPr>
                <w:rFonts w:hint="eastAsia" w:ascii="仿宋_GB2312" w:hAnsi="宋体" w:eastAsia="仿宋_GB2312" w:cs="宋体"/>
                <w:kern w:val="0"/>
                <w:sz w:val="28"/>
                <w:szCs w:val="28"/>
                <w:highlight w:val="none"/>
                <w:lang w:eastAsia="zh-CN"/>
              </w:rPr>
            </w:pPr>
          </w:p>
          <w:p>
            <w:pPr>
              <w:widowControl/>
              <w:tabs>
                <w:tab w:val="left" w:pos="952"/>
              </w:tabs>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多渠道公开学校，校务信息，保证教职工、学生、社会公众知情权</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highlight w:val="none"/>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25862750</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hint="eastAsia" w:asciiTheme="majorEastAsia" w:hAnsiTheme="majorEastAsia" w:eastAsiaTheme="majorEastAsia" w:cstheme="majorEastAsia"/>
                <w:kern w:val="0"/>
                <w:sz w:val="24"/>
                <w:highlight w:val="none"/>
                <w:u w:val="single"/>
              </w:rPr>
            </w:pPr>
          </w:p>
          <w:p>
            <w:pPr>
              <w:widowControl/>
              <w:jc w:val="center"/>
              <w:rPr>
                <w:rFonts w:asciiTheme="majorEastAsia" w:hAnsiTheme="majorEastAsia" w:eastAsiaTheme="majorEastAsia" w:cstheme="majorEastAsia"/>
                <w:kern w:val="0"/>
                <w:sz w:val="24"/>
                <w:highlight w:val="none"/>
                <w:u w:val="single"/>
              </w:rPr>
            </w:pPr>
            <w:r>
              <w:rPr>
                <w:rFonts w:hint="eastAsia" w:asciiTheme="majorEastAsia" w:hAnsiTheme="majorEastAsia" w:eastAsiaTheme="majorEastAsia" w:cstheme="majorEastAsia"/>
                <w:kern w:val="0"/>
                <w:sz w:val="24"/>
                <w:highlight w:val="none"/>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highlight w:val="none"/>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w:t>
            </w:r>
            <w:r>
              <w:rPr>
                <w:rFonts w:hint="eastAsia" w:asciiTheme="majorEastAsia" w:hAnsiTheme="majorEastAsia" w:eastAsiaTheme="majorEastAsia" w:cstheme="majorEastAsia"/>
                <w:kern w:val="0"/>
                <w:sz w:val="24"/>
                <w:highlight w:val="none"/>
              </w:rPr>
              <w:tab/>
            </w:r>
            <w:r>
              <w:rPr>
                <w:rFonts w:hint="eastAsia" w:asciiTheme="majorEastAsia" w:hAnsiTheme="majorEastAsia" w:eastAsiaTheme="majorEastAsia" w:cstheme="majorEastAsia"/>
                <w:kern w:val="0"/>
                <w:sz w:val="24"/>
                <w:highlight w:val="none"/>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highlight w:val="none"/>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25862766</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塘沽草场街204号</w:t>
            </w:r>
          </w:p>
        </w:tc>
      </w:tr>
    </w:tbl>
    <w:p>
      <w:pPr>
        <w:tabs>
          <w:tab w:val="left" w:pos="673"/>
        </w:tabs>
        <w:rPr>
          <w:highlight w:val="none"/>
        </w:rPr>
      </w:pPr>
    </w:p>
    <w:p>
      <w:pPr>
        <w:tabs>
          <w:tab w:val="left" w:pos="673"/>
        </w:tabs>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33FE7C2D"/>
    <w:rsid w:val="369960FB"/>
    <w:rsid w:val="38072AFC"/>
    <w:rsid w:val="44533D3E"/>
    <w:rsid w:val="4D1C2EE5"/>
    <w:rsid w:val="5B473AD6"/>
    <w:rsid w:val="62FE4955"/>
    <w:rsid w:val="63970E38"/>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13760</Words>
  <Characters>14654</Characters>
  <Lines>123</Lines>
  <Paragraphs>34</Paragraphs>
  <TotalTime>6</TotalTime>
  <ScaleCrop>false</ScaleCrop>
  <LinksUpToDate>false</LinksUpToDate>
  <CharactersWithSpaces>15483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2024-06-26T02:13:19Z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98431EF4ABED455CA4FCB67A0715B883_12</vt:lpwstr>
  </property>
</Properties>
</file>