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CB78">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eastAsia="zh-CN"/>
        </w:rPr>
        <w:t>附件</w:t>
      </w:r>
    </w:p>
    <w:bookmarkEnd w:id="0"/>
    <w:p w14:paraId="33253CFD">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天津经济技术开发区柔性执法“三张清单”（3.0版）</w:t>
      </w:r>
    </w:p>
    <w:tbl>
      <w:tblPr>
        <w:tblStyle w:val="11"/>
        <w:tblW w:w="1434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0"/>
        <w:gridCol w:w="4249"/>
        <w:gridCol w:w="5194"/>
        <w:gridCol w:w="3987"/>
      </w:tblGrid>
      <w:tr w14:paraId="6A0D0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40" w:type="dxa"/>
            <w:gridSpan w:val="4"/>
          </w:tcPr>
          <w:p w14:paraId="64A8F9B7">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市场监管执法领域</w:t>
            </w:r>
          </w:p>
        </w:tc>
      </w:tr>
      <w:tr w14:paraId="67C4A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40" w:type="dxa"/>
            <w:gridSpan w:val="4"/>
          </w:tcPr>
          <w:p w14:paraId="37651241">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316A3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AD2D897">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序号</w:t>
            </w:r>
          </w:p>
        </w:tc>
        <w:tc>
          <w:tcPr>
            <w:tcW w:w="4249" w:type="dxa"/>
            <w:vAlign w:val="center"/>
          </w:tcPr>
          <w:p w14:paraId="3E4807D5">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处罚事项</w:t>
            </w:r>
          </w:p>
        </w:tc>
        <w:tc>
          <w:tcPr>
            <w:tcW w:w="5194" w:type="dxa"/>
            <w:vAlign w:val="center"/>
          </w:tcPr>
          <w:p w14:paraId="26554C64">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b/>
                <w:sz w:val="28"/>
                <w:szCs w:val="28"/>
              </w:rPr>
            </w:pPr>
            <w:r>
              <w:rPr>
                <w:rFonts w:ascii="黑体" w:hAnsi="黑体" w:eastAsia="黑体"/>
                <w:color w:val="000000"/>
                <w:sz w:val="28"/>
                <w:szCs w:val="28"/>
              </w:rPr>
              <w:t>不予处罚的情形</w:t>
            </w:r>
          </w:p>
        </w:tc>
        <w:tc>
          <w:tcPr>
            <w:tcW w:w="3987" w:type="dxa"/>
            <w:vAlign w:val="center"/>
          </w:tcPr>
          <w:p w14:paraId="63425127">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ascii="黑体" w:hAnsi="黑体" w:eastAsia="黑体"/>
                <w:color w:val="000000"/>
                <w:sz w:val="28"/>
                <w:szCs w:val="28"/>
              </w:rPr>
              <w:t>不予处罚的依据</w:t>
            </w:r>
          </w:p>
        </w:tc>
      </w:tr>
      <w:tr w14:paraId="23C59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8DB08E0">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49" w:type="dxa"/>
            <w:vAlign w:val="center"/>
          </w:tcPr>
          <w:p w14:paraId="6D5352B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通过大众传播媒介发布广告，或者通过知识介绍、体验分享、消费测评等形式推销商品或者服务，并附加购物链接等购买方式的，未显著标明“广告”</w:t>
            </w:r>
          </w:p>
        </w:tc>
        <w:tc>
          <w:tcPr>
            <w:tcW w:w="5194" w:type="dxa"/>
            <w:vAlign w:val="center"/>
          </w:tcPr>
          <w:p w14:paraId="4635EF5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1.违法行为轻微并及时改正，没有造成危害后果的；</w:t>
            </w:r>
          </w:p>
          <w:p w14:paraId="543F6E5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2.初次违法且危害后果轻微并及时改正的；</w:t>
            </w:r>
          </w:p>
          <w:p w14:paraId="2F009C3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3.有证据足以证明没有主观过错的。</w:t>
            </w:r>
          </w:p>
        </w:tc>
        <w:tc>
          <w:tcPr>
            <w:tcW w:w="3987" w:type="dxa"/>
            <w:vAlign w:val="center"/>
          </w:tcPr>
          <w:p w14:paraId="1E3244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《中华人民共和国行政处罚法》第三十三条</w:t>
            </w:r>
          </w:p>
        </w:tc>
      </w:tr>
      <w:tr w14:paraId="010A7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6CBC0524">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49" w:type="dxa"/>
            <w:vAlign w:val="center"/>
          </w:tcPr>
          <w:p w14:paraId="4FEF99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未经设立登记从事无需取得许可的经营活动的</w:t>
            </w:r>
          </w:p>
        </w:tc>
        <w:tc>
          <w:tcPr>
            <w:tcW w:w="5194" w:type="dxa"/>
            <w:vAlign w:val="center"/>
          </w:tcPr>
          <w:p w14:paraId="0C57EB3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1.违法行为轻微并及时改正，没有造成危害后果的；</w:t>
            </w:r>
          </w:p>
          <w:p w14:paraId="6FFF790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2.初次违法且危害后果轻微并及时改正的。</w:t>
            </w:r>
          </w:p>
        </w:tc>
        <w:tc>
          <w:tcPr>
            <w:tcW w:w="3987" w:type="dxa"/>
            <w:vAlign w:val="center"/>
          </w:tcPr>
          <w:p w14:paraId="2FB42C5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《中华人民共和国行政处罚法》第三十三条</w:t>
            </w:r>
          </w:p>
        </w:tc>
      </w:tr>
      <w:tr w14:paraId="0A657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283C459">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249" w:type="dxa"/>
            <w:vAlign w:val="center"/>
          </w:tcPr>
          <w:p w14:paraId="743CA7B4">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广告中使用“国家级”、“最高级”、“最佳”等用语的</w:t>
            </w:r>
          </w:p>
        </w:tc>
        <w:tc>
          <w:tcPr>
            <w:tcW w:w="5194" w:type="dxa"/>
            <w:vAlign w:val="center"/>
          </w:tcPr>
          <w:p w14:paraId="238D7B6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初次或轻微违法且未发生不良社会影响且及时整改并自行发布广告。</w:t>
            </w:r>
          </w:p>
        </w:tc>
        <w:tc>
          <w:tcPr>
            <w:tcW w:w="3987" w:type="dxa"/>
            <w:vAlign w:val="center"/>
          </w:tcPr>
          <w:p w14:paraId="2BD5054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4BD9D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635CD25">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249" w:type="dxa"/>
            <w:vAlign w:val="center"/>
          </w:tcPr>
          <w:p w14:paraId="6EAB8A07">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广告中涉及专利产品或者专利方法，已取得合法有效专利证明，未标明专利号和专利种类的</w:t>
            </w:r>
          </w:p>
        </w:tc>
        <w:tc>
          <w:tcPr>
            <w:tcW w:w="5194" w:type="dxa"/>
            <w:vAlign w:val="center"/>
          </w:tcPr>
          <w:p w14:paraId="5FA368E3">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7E3D7F4C">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9F1A3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432B22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249" w:type="dxa"/>
            <w:vAlign w:val="center"/>
          </w:tcPr>
          <w:p w14:paraId="031BF299">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广告引证内容合法有据，未在广告中表明出处的</w:t>
            </w:r>
          </w:p>
        </w:tc>
        <w:tc>
          <w:tcPr>
            <w:tcW w:w="5194" w:type="dxa"/>
            <w:vAlign w:val="center"/>
          </w:tcPr>
          <w:p w14:paraId="0D6C926A">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3E2BD06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C43E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2A1FFE0">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249" w:type="dxa"/>
            <w:vAlign w:val="center"/>
          </w:tcPr>
          <w:p w14:paraId="79D8B1C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已取得广告批准文号的药品、医疗器械、保健食品和特殊医学用途配方食品广告，未显著标明广告批准文号的</w:t>
            </w:r>
          </w:p>
        </w:tc>
        <w:tc>
          <w:tcPr>
            <w:tcW w:w="5194" w:type="dxa"/>
            <w:vAlign w:val="center"/>
          </w:tcPr>
          <w:p w14:paraId="19D5510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4F6F606F">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3CD16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34E4B02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249" w:type="dxa"/>
            <w:vAlign w:val="center"/>
          </w:tcPr>
          <w:p w14:paraId="6FFB61D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已取得预售或者销售许可证的房地产项目，预售或者销售广告未载明预售或者销售许可证书号的</w:t>
            </w:r>
          </w:p>
        </w:tc>
        <w:tc>
          <w:tcPr>
            <w:tcW w:w="5194" w:type="dxa"/>
            <w:vAlign w:val="center"/>
          </w:tcPr>
          <w:p w14:paraId="44F67928">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2BE7479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3EB7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4778AB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249" w:type="dxa"/>
            <w:vAlign w:val="center"/>
          </w:tcPr>
          <w:p w14:paraId="59056708">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属于非强制检定范围的计量器具未自行定期检定或者送其他计量检定机构定期检定</w:t>
            </w:r>
          </w:p>
        </w:tc>
        <w:tc>
          <w:tcPr>
            <w:tcW w:w="5194" w:type="dxa"/>
            <w:vAlign w:val="center"/>
          </w:tcPr>
          <w:p w14:paraId="6903C8D5">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初次或轻微违法且未发生不良社会影响并发现后主动送检且检定合格的。</w:t>
            </w:r>
          </w:p>
        </w:tc>
        <w:tc>
          <w:tcPr>
            <w:tcW w:w="3987" w:type="dxa"/>
            <w:vAlign w:val="center"/>
          </w:tcPr>
          <w:p w14:paraId="097082A5">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48FA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379828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249" w:type="dxa"/>
            <w:vAlign w:val="center"/>
          </w:tcPr>
          <w:p w14:paraId="051B366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经营者未按规定明码标价</w:t>
            </w:r>
          </w:p>
        </w:tc>
        <w:tc>
          <w:tcPr>
            <w:tcW w:w="5194" w:type="dxa"/>
            <w:vAlign w:val="center"/>
          </w:tcPr>
          <w:p w14:paraId="5E3EAB1A">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未发生不良社会影响，且有下列情形之一的：1.采用开架柜台等自选方式售货的超市、药店等经营者，在售商品众多，个别商品货签不对位的；</w:t>
            </w:r>
          </w:p>
          <w:p w14:paraId="07F4946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2.在售商品种类繁多、数量巨大的超市、药店等经营者，极少部分商品没有明码标价的；</w:t>
            </w:r>
          </w:p>
          <w:p w14:paraId="54F4F291">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3.违反明码标价规定，存在不按规定的内容和方式明码标价行为（例如标价方式不规范、不醒目），但不影响消费者知情权、选择权的；</w:t>
            </w:r>
          </w:p>
          <w:p w14:paraId="4FB8DD31">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4.可采取口头协商议价方式销售商品的菜市场、农贸市场、土产杂货店等经营者，销售商品时未明码标价，但不影响消费者知情权、选择权的。</w:t>
            </w:r>
          </w:p>
        </w:tc>
        <w:tc>
          <w:tcPr>
            <w:tcW w:w="3987" w:type="dxa"/>
            <w:vAlign w:val="center"/>
          </w:tcPr>
          <w:p w14:paraId="702B915A">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871B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522D7D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249" w:type="dxa"/>
            <w:vAlign w:val="center"/>
          </w:tcPr>
          <w:p w14:paraId="123EFFA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药品经营企业购销药品，没有及时登记购销记录，个别项目记录不全</w:t>
            </w:r>
          </w:p>
        </w:tc>
        <w:tc>
          <w:tcPr>
            <w:tcW w:w="5194" w:type="dxa"/>
            <w:vAlign w:val="center"/>
          </w:tcPr>
          <w:p w14:paraId="7A53D80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初次或轻微违法且未发生不良社会影响且索证索票齐全、不影响追溯并及时整改。</w:t>
            </w:r>
          </w:p>
        </w:tc>
        <w:tc>
          <w:tcPr>
            <w:tcW w:w="3987" w:type="dxa"/>
            <w:vAlign w:val="center"/>
          </w:tcPr>
          <w:p w14:paraId="41EE01DE">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2C532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0917EA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4249" w:type="dxa"/>
            <w:vAlign w:val="center"/>
          </w:tcPr>
          <w:p w14:paraId="3E2F7AB4">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药品经营企业零售药品，未正确说明用法、用量等事项，或者未按照规定调配处方的</w:t>
            </w:r>
          </w:p>
        </w:tc>
        <w:tc>
          <w:tcPr>
            <w:tcW w:w="5194" w:type="dxa"/>
            <w:vAlign w:val="center"/>
          </w:tcPr>
          <w:p w14:paraId="44C63D4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58D4BC0E">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5CA90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8F8523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4249" w:type="dxa"/>
            <w:vAlign w:val="center"/>
          </w:tcPr>
          <w:p w14:paraId="5DAF228E">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药品经营企业无专职或者兼职人员负责本单位药品不良反应监测工作的</w:t>
            </w:r>
          </w:p>
        </w:tc>
        <w:tc>
          <w:tcPr>
            <w:tcW w:w="5194" w:type="dxa"/>
            <w:vAlign w:val="center"/>
          </w:tcPr>
          <w:p w14:paraId="14AFBF89">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0EDEC73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5658A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67C867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4249" w:type="dxa"/>
            <w:vAlign w:val="center"/>
          </w:tcPr>
          <w:p w14:paraId="6C832017">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医疗器械经营企业、使用单位未按照要求配备与其经营或者使用规模相适应的机构或者人员从事医疗器械不良事件监测相关工作的</w:t>
            </w:r>
          </w:p>
        </w:tc>
        <w:tc>
          <w:tcPr>
            <w:tcW w:w="5194" w:type="dxa"/>
            <w:vAlign w:val="center"/>
          </w:tcPr>
          <w:p w14:paraId="61BDF7EF">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0E9422CB">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60C17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14340" w:type="dxa"/>
            <w:gridSpan w:val="4"/>
            <w:vAlign w:val="center"/>
          </w:tcPr>
          <w:p w14:paraId="4767BCEB">
            <w:pPr>
              <w:keepNext w:val="0"/>
              <w:keepLines w:val="0"/>
              <w:pageBreakBefore w:val="0"/>
              <w:widowControl/>
              <w:kinsoku/>
              <w:wordWrap/>
              <w:overflowPunct/>
              <w:topLinePunct w:val="0"/>
              <w:autoSpaceDE/>
              <w:autoSpaceDN/>
              <w:bidi w:val="0"/>
              <w:adjustRightInd/>
              <w:snapToGrid/>
              <w:spacing w:line="400" w:lineRule="exact"/>
              <w:jc w:val="center"/>
              <w:rPr>
                <w:rFonts w:ascii="仿宋_GB2312" w:hAnsi="宋体" w:eastAsia="仿宋_GB2312" w:cs="宋体"/>
                <w:color w:val="000000"/>
                <w:sz w:val="32"/>
                <w:szCs w:val="32"/>
              </w:rPr>
            </w:pPr>
            <w:r>
              <w:rPr>
                <w:rFonts w:hint="eastAsia" w:ascii="方正小标宋简体" w:eastAsia="方正小标宋简体"/>
                <w:sz w:val="32"/>
                <w:szCs w:val="32"/>
              </w:rPr>
              <w:t>减轻处罚事项清单</w:t>
            </w:r>
          </w:p>
        </w:tc>
      </w:tr>
      <w:tr w14:paraId="1AD35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31DAEC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序号</w:t>
            </w:r>
          </w:p>
        </w:tc>
        <w:tc>
          <w:tcPr>
            <w:tcW w:w="4249" w:type="dxa"/>
            <w:vAlign w:val="center"/>
          </w:tcPr>
          <w:p w14:paraId="6FEF84E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处罚事项</w:t>
            </w:r>
          </w:p>
        </w:tc>
        <w:tc>
          <w:tcPr>
            <w:tcW w:w="5194" w:type="dxa"/>
            <w:vAlign w:val="center"/>
          </w:tcPr>
          <w:p w14:paraId="227F1C1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减轻</w:t>
            </w:r>
            <w:r>
              <w:rPr>
                <w:rFonts w:ascii="黑体" w:hAnsi="黑体" w:eastAsia="黑体"/>
                <w:sz w:val="28"/>
                <w:szCs w:val="28"/>
              </w:rPr>
              <w:t>处罚的情形</w:t>
            </w:r>
          </w:p>
        </w:tc>
        <w:tc>
          <w:tcPr>
            <w:tcW w:w="3987" w:type="dxa"/>
            <w:vAlign w:val="center"/>
          </w:tcPr>
          <w:p w14:paraId="4E78236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减轻</w:t>
            </w:r>
            <w:r>
              <w:rPr>
                <w:rFonts w:ascii="黑体" w:hAnsi="黑体" w:eastAsia="黑体"/>
                <w:sz w:val="28"/>
                <w:szCs w:val="28"/>
              </w:rPr>
              <w:t>处罚的依据</w:t>
            </w:r>
          </w:p>
        </w:tc>
      </w:tr>
      <w:tr w14:paraId="3C4B4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0C0840B">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4249" w:type="dxa"/>
            <w:vAlign w:val="center"/>
          </w:tcPr>
          <w:p w14:paraId="56CC24FB">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宋体" w:asciiTheme="minorEastAsia" w:hAnsiTheme="minorEastAsia"/>
                <w:color w:val="000000"/>
                <w:sz w:val="24"/>
                <w:szCs w:val="24"/>
              </w:rPr>
              <w:t>虚假广告违法行为</w:t>
            </w:r>
          </w:p>
        </w:tc>
        <w:tc>
          <w:tcPr>
            <w:tcW w:w="5194" w:type="dxa"/>
            <w:vAlign w:val="center"/>
          </w:tcPr>
          <w:p w14:paraId="2F0200E1">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宋体" w:asciiTheme="minorEastAsia" w:hAnsiTheme="minorEastAsia"/>
                <w:color w:val="000000"/>
                <w:sz w:val="24"/>
                <w:szCs w:val="24"/>
              </w:rPr>
              <w:t xml:space="preserve">1.主动消除或者减轻危害后果； </w:t>
            </w:r>
          </w:p>
          <w:p w14:paraId="3E9463B2">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2.未造成其他严重危害后果。</w:t>
            </w:r>
          </w:p>
        </w:tc>
        <w:tc>
          <w:tcPr>
            <w:tcW w:w="3987" w:type="dxa"/>
            <w:vAlign w:val="center"/>
          </w:tcPr>
          <w:p w14:paraId="1F2D589E">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仿宋_GB2312" w:asciiTheme="minorEastAsia" w:hAnsiTheme="minorEastAsia"/>
                <w:sz w:val="24"/>
                <w:szCs w:val="24"/>
              </w:rPr>
              <w:t>《行政处罚法》第三十二条</w:t>
            </w:r>
          </w:p>
        </w:tc>
      </w:tr>
      <w:tr w14:paraId="14B5AC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63E694AE">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4249" w:type="dxa"/>
            <w:vAlign w:val="center"/>
          </w:tcPr>
          <w:p w14:paraId="0DFE4A6D">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宋体" w:asciiTheme="minorEastAsia" w:hAnsiTheme="minorEastAsia"/>
                <w:color w:val="000000"/>
                <w:sz w:val="24"/>
                <w:szCs w:val="24"/>
              </w:rPr>
              <w:t>经营者对商品作虚假或者引人误解的商业宣传</w:t>
            </w:r>
          </w:p>
        </w:tc>
        <w:tc>
          <w:tcPr>
            <w:tcW w:w="5194" w:type="dxa"/>
            <w:vAlign w:val="center"/>
          </w:tcPr>
          <w:p w14:paraId="048A284A">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1.主动消除或者减轻危害后果；</w:t>
            </w:r>
          </w:p>
          <w:p w14:paraId="19CE8DEB">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2.未造成其他严重危害后果。</w:t>
            </w:r>
          </w:p>
        </w:tc>
        <w:tc>
          <w:tcPr>
            <w:tcW w:w="3987" w:type="dxa"/>
            <w:vAlign w:val="center"/>
          </w:tcPr>
          <w:p w14:paraId="685C1D80">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《反不正当竞争法》第二十五条</w:t>
            </w:r>
            <w:r>
              <w:rPr>
                <w:rFonts w:hint="eastAsia" w:cs="宋体" w:asciiTheme="minorEastAsia" w:hAnsiTheme="minorEastAsia"/>
                <w:color w:val="000000"/>
                <w:sz w:val="24"/>
                <w:szCs w:val="24"/>
                <w:lang w:eastAsia="zh-CN"/>
              </w:rPr>
              <w:t>、</w:t>
            </w:r>
            <w:r>
              <w:rPr>
                <w:rFonts w:hint="eastAsia" w:cs="仿宋_GB2312" w:asciiTheme="minorEastAsia" w:hAnsiTheme="minorEastAsia"/>
                <w:sz w:val="24"/>
                <w:szCs w:val="24"/>
              </w:rPr>
              <w:t>《行政处罚法》第三十二条</w:t>
            </w:r>
          </w:p>
        </w:tc>
      </w:tr>
      <w:tr w14:paraId="29DD6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33528D3">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p>
          <w:p w14:paraId="49001959">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4249" w:type="dxa"/>
            <w:vAlign w:val="center"/>
          </w:tcPr>
          <w:p w14:paraId="3B78D11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未取得食品经营许可从事食品经营</w:t>
            </w:r>
          </w:p>
        </w:tc>
        <w:tc>
          <w:tcPr>
            <w:tcW w:w="5194" w:type="dxa"/>
            <w:vAlign w:val="center"/>
          </w:tcPr>
          <w:p w14:paraId="48B57C26">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1.未取得食品经营许可证：经营时间较短；所涉货值金额较小；未发生食品安全事故；积极整改。</w:t>
            </w:r>
          </w:p>
          <w:p w14:paraId="40ED4B3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2.已取得食品经营许可证，超出许可项目经营：未发生食品安全事故；积极整改。</w:t>
            </w:r>
          </w:p>
        </w:tc>
        <w:tc>
          <w:tcPr>
            <w:tcW w:w="3987" w:type="dxa"/>
            <w:vAlign w:val="center"/>
          </w:tcPr>
          <w:p w14:paraId="65BAC6CB">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4336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580DC19">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p w14:paraId="12F86BC0">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p>
        </w:tc>
        <w:tc>
          <w:tcPr>
            <w:tcW w:w="4249" w:type="dxa"/>
            <w:vAlign w:val="center"/>
          </w:tcPr>
          <w:p w14:paraId="785CDBB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经营超过保质期的食品、食品添加剂</w:t>
            </w:r>
          </w:p>
        </w:tc>
        <w:tc>
          <w:tcPr>
            <w:tcW w:w="5194" w:type="dxa"/>
            <w:vAlign w:val="center"/>
          </w:tcPr>
          <w:p w14:paraId="07D6BA7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所涉货值金额较小；未发生食品安全事故；积极整改。</w:t>
            </w:r>
          </w:p>
        </w:tc>
        <w:tc>
          <w:tcPr>
            <w:tcW w:w="3987" w:type="dxa"/>
            <w:vAlign w:val="center"/>
          </w:tcPr>
          <w:p w14:paraId="07D453D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31F9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5871B73">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p w14:paraId="6E148765">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p>
        </w:tc>
        <w:tc>
          <w:tcPr>
            <w:tcW w:w="4249" w:type="dxa"/>
            <w:vAlign w:val="center"/>
          </w:tcPr>
          <w:p w14:paraId="067DE02E">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经营标签不符合食品安全法规定的预包装食品，同时符合下列条件的</w:t>
            </w:r>
          </w:p>
        </w:tc>
        <w:tc>
          <w:tcPr>
            <w:tcW w:w="5194" w:type="dxa"/>
            <w:vAlign w:val="center"/>
          </w:tcPr>
          <w:p w14:paraId="06EEC3BA">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不属于《食品安全法》第一百二十五条第二款规定情形；违法经营时间较短；货值金额较小；未发生食品安全事故或者不良社会影响；积极整改。</w:t>
            </w:r>
          </w:p>
        </w:tc>
        <w:tc>
          <w:tcPr>
            <w:tcW w:w="3987" w:type="dxa"/>
            <w:vAlign w:val="center"/>
          </w:tcPr>
          <w:p w14:paraId="4F6C4D8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43F6D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CFAE328">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4249" w:type="dxa"/>
            <w:vAlign w:val="center"/>
          </w:tcPr>
          <w:p w14:paraId="142E781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生产经营的特殊食品的标签、说明书内容与注册或者备案的标签、说明书不一致</w:t>
            </w:r>
          </w:p>
        </w:tc>
        <w:tc>
          <w:tcPr>
            <w:tcW w:w="5194" w:type="dxa"/>
            <w:vAlign w:val="center"/>
          </w:tcPr>
          <w:p w14:paraId="4E4A0AE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货值金额较小；未发生食品安全事故或者不良社会影响；及时改正。</w:t>
            </w:r>
          </w:p>
        </w:tc>
        <w:tc>
          <w:tcPr>
            <w:tcW w:w="3987" w:type="dxa"/>
            <w:vAlign w:val="center"/>
          </w:tcPr>
          <w:p w14:paraId="76D745F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11182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68D5752">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4249" w:type="dxa"/>
            <w:vAlign w:val="center"/>
          </w:tcPr>
          <w:p w14:paraId="63F7523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发布已过广告审批有效期的药品、医疗器械、保健食品和特殊医学用途配方食品广告的</w:t>
            </w:r>
          </w:p>
        </w:tc>
        <w:tc>
          <w:tcPr>
            <w:tcW w:w="5194" w:type="dxa"/>
            <w:vAlign w:val="center"/>
          </w:tcPr>
          <w:p w14:paraId="4A62EE2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逾期时间较短；广告发布内容与原审查批准内容一致；积极整改。</w:t>
            </w:r>
          </w:p>
        </w:tc>
        <w:tc>
          <w:tcPr>
            <w:tcW w:w="3987" w:type="dxa"/>
            <w:vAlign w:val="center"/>
          </w:tcPr>
          <w:p w14:paraId="046A3EE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479B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64ABA1A">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4249" w:type="dxa"/>
            <w:vAlign w:val="center"/>
          </w:tcPr>
          <w:p w14:paraId="7B8DEF9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认证机构未按规定实施有效的跟踪调查</w:t>
            </w:r>
          </w:p>
        </w:tc>
        <w:tc>
          <w:tcPr>
            <w:tcW w:w="5194" w:type="dxa"/>
            <w:vAlign w:val="center"/>
          </w:tcPr>
          <w:p w14:paraId="1AC2CE8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违法行为持续时间较短；及时改正；经其认证的产品、服务、管理体系未产生危害后果。</w:t>
            </w:r>
          </w:p>
        </w:tc>
        <w:tc>
          <w:tcPr>
            <w:tcW w:w="3987" w:type="dxa"/>
            <w:vAlign w:val="center"/>
          </w:tcPr>
          <w:p w14:paraId="3BD7AD8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90F1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7A10904">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4249" w:type="dxa"/>
            <w:vAlign w:val="center"/>
          </w:tcPr>
          <w:p w14:paraId="321EE6A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擅自销售或者在其他经营活动中使用列入目录未经认证的产品</w:t>
            </w:r>
          </w:p>
        </w:tc>
        <w:tc>
          <w:tcPr>
            <w:tcW w:w="5194" w:type="dxa"/>
            <w:vAlign w:val="center"/>
          </w:tcPr>
          <w:p w14:paraId="3EF080B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违法行为持续时间较短；违法销售经营额较小；未发生产品质量事故；积极整改，消除危害后果的；当事人不知产品未取得强制性认证。</w:t>
            </w:r>
          </w:p>
        </w:tc>
        <w:tc>
          <w:tcPr>
            <w:tcW w:w="3987" w:type="dxa"/>
            <w:vAlign w:val="center"/>
          </w:tcPr>
          <w:p w14:paraId="7F1E2C6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62490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EE7D0B6">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10</w:t>
            </w:r>
          </w:p>
        </w:tc>
        <w:tc>
          <w:tcPr>
            <w:tcW w:w="4249" w:type="dxa"/>
            <w:vAlign w:val="center"/>
          </w:tcPr>
          <w:p w14:paraId="10BADAE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销售或者在经营活动中使用未取得生产许可证的列入目录的产品</w:t>
            </w:r>
          </w:p>
        </w:tc>
        <w:tc>
          <w:tcPr>
            <w:tcW w:w="5194" w:type="dxa"/>
            <w:vAlign w:val="center"/>
          </w:tcPr>
          <w:p w14:paraId="466AEF9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违法行为持续时间较短；违法经营额少较小；未发生产品质量事故；主动采取有效措施消除或者减轻危害后果；有证据表明，当事人不知产品未取得生产许可证。</w:t>
            </w:r>
          </w:p>
        </w:tc>
        <w:tc>
          <w:tcPr>
            <w:tcW w:w="3987" w:type="dxa"/>
            <w:vAlign w:val="center"/>
          </w:tcPr>
          <w:p w14:paraId="54BF0442">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4FF02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150B0AE">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11</w:t>
            </w:r>
          </w:p>
        </w:tc>
        <w:tc>
          <w:tcPr>
            <w:tcW w:w="4249" w:type="dxa"/>
            <w:vAlign w:val="center"/>
          </w:tcPr>
          <w:p w14:paraId="46C62BC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取得生产许可的企业未能持续保持取得生产许可的规定条件</w:t>
            </w:r>
          </w:p>
        </w:tc>
        <w:tc>
          <w:tcPr>
            <w:tcW w:w="5194" w:type="dxa"/>
            <w:vAlign w:val="center"/>
          </w:tcPr>
          <w:p w14:paraId="7A65DC3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违法行为持续时间较短；未造成危害后果；及时整改。</w:t>
            </w:r>
          </w:p>
          <w:p w14:paraId="0871CD6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c>
          <w:tcPr>
            <w:tcW w:w="3987" w:type="dxa"/>
            <w:vAlign w:val="center"/>
          </w:tcPr>
          <w:p w14:paraId="7AD6D0BA">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7DBEB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jc w:val="center"/>
        </w:trPr>
        <w:tc>
          <w:tcPr>
            <w:tcW w:w="910" w:type="dxa"/>
            <w:vAlign w:val="center"/>
          </w:tcPr>
          <w:p w14:paraId="41BAB314">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12</w:t>
            </w:r>
          </w:p>
        </w:tc>
        <w:tc>
          <w:tcPr>
            <w:tcW w:w="4249" w:type="dxa"/>
            <w:vAlign w:val="center"/>
          </w:tcPr>
          <w:p w14:paraId="4868897C">
            <w:pPr>
              <w:keepNext w:val="0"/>
              <w:keepLines w:val="0"/>
              <w:pageBreakBefore w:val="0"/>
              <w:kinsoku/>
              <w:wordWrap/>
              <w:overflowPunct/>
              <w:topLinePunct w:val="0"/>
              <w:autoSpaceDE/>
              <w:autoSpaceDN/>
              <w:bidi w:val="0"/>
              <w:adjustRightInd/>
              <w:snapToGrid/>
              <w:spacing w:line="400" w:lineRule="exact"/>
              <w:jc w:val="both"/>
              <w:rPr>
                <w:rFonts w:hint="eastAsia" w:eastAsia="宋体" w:cs="仿宋_GB2312" w:asciiTheme="minorEastAsia" w:hAnsiTheme="minorEastAsia"/>
                <w:sz w:val="24"/>
                <w:szCs w:val="24"/>
                <w:lang w:val="en-US" w:eastAsia="zh-CN"/>
              </w:rPr>
            </w:pPr>
            <w:r>
              <w:rPr>
                <w:rFonts w:hint="eastAsia" w:cs="仿宋_GB2312" w:asciiTheme="minorEastAsia" w:hAnsiTheme="minorEastAsia"/>
                <w:sz w:val="24"/>
                <w:szCs w:val="24"/>
              </w:rPr>
              <w:t>未按规定设置</w:t>
            </w:r>
            <w:r>
              <w:rPr>
                <w:rFonts w:hint="eastAsia" w:cs="仿宋_GB2312" w:asciiTheme="minorEastAsia" w:hAnsiTheme="minorEastAsia"/>
                <w:sz w:val="24"/>
                <w:szCs w:val="24"/>
                <w:lang w:val="en-US" w:eastAsia="zh-CN"/>
              </w:rPr>
              <w:t>公平秤</w:t>
            </w:r>
          </w:p>
        </w:tc>
        <w:tc>
          <w:tcPr>
            <w:tcW w:w="5194" w:type="dxa"/>
            <w:vAlign w:val="center"/>
          </w:tcPr>
          <w:p w14:paraId="20A5D74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未造成危害后果及其他不良影响；及时整改。</w:t>
            </w:r>
          </w:p>
        </w:tc>
        <w:tc>
          <w:tcPr>
            <w:tcW w:w="3987" w:type="dxa"/>
            <w:vAlign w:val="center"/>
          </w:tcPr>
          <w:p w14:paraId="180417EA">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7E2C0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2" w:hRule="atLeast"/>
          <w:jc w:val="center"/>
        </w:trPr>
        <w:tc>
          <w:tcPr>
            <w:tcW w:w="910" w:type="dxa"/>
            <w:vAlign w:val="center"/>
          </w:tcPr>
          <w:p w14:paraId="42A212E4">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13</w:t>
            </w:r>
          </w:p>
        </w:tc>
        <w:tc>
          <w:tcPr>
            <w:tcW w:w="4249" w:type="dxa"/>
            <w:vAlign w:val="center"/>
          </w:tcPr>
          <w:p w14:paraId="11B538A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电子商务经营者违法搭售商品、服务</w:t>
            </w:r>
          </w:p>
        </w:tc>
        <w:tc>
          <w:tcPr>
            <w:tcW w:w="5194" w:type="dxa"/>
            <w:vAlign w:val="center"/>
          </w:tcPr>
          <w:p w14:paraId="61FA37C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持续时间较短；所涉经营额较少；未造成不良社会影响；及时改正。</w:t>
            </w:r>
          </w:p>
        </w:tc>
        <w:tc>
          <w:tcPr>
            <w:tcW w:w="3987" w:type="dxa"/>
            <w:vAlign w:val="center"/>
          </w:tcPr>
          <w:p w14:paraId="2760311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51B68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85ECC70">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14</w:t>
            </w:r>
          </w:p>
        </w:tc>
        <w:tc>
          <w:tcPr>
            <w:tcW w:w="4249" w:type="dxa"/>
            <w:vAlign w:val="center"/>
          </w:tcPr>
          <w:p w14:paraId="574CD26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电子商务经营者未向消费者明示押金退还方式、程序</w:t>
            </w:r>
          </w:p>
        </w:tc>
        <w:tc>
          <w:tcPr>
            <w:tcW w:w="5194" w:type="dxa"/>
            <w:vAlign w:val="center"/>
          </w:tcPr>
          <w:p w14:paraId="1A83A7F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违法行为持续时间较短；未造成不良社会影响；积极进行整改。</w:t>
            </w:r>
          </w:p>
        </w:tc>
        <w:tc>
          <w:tcPr>
            <w:tcW w:w="3987" w:type="dxa"/>
            <w:vAlign w:val="center"/>
          </w:tcPr>
          <w:p w14:paraId="0984E26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7617216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743283FB">
        <w:tblPrEx>
          <w:tblCellMar>
            <w:top w:w="0" w:type="dxa"/>
            <w:left w:w="108" w:type="dxa"/>
            <w:bottom w:w="0" w:type="dxa"/>
            <w:right w:w="108" w:type="dxa"/>
          </w:tblCellMar>
        </w:tblPrEx>
        <w:trPr>
          <w:jc w:val="center"/>
        </w:trPr>
        <w:tc>
          <w:tcPr>
            <w:tcW w:w="910" w:type="dxa"/>
            <w:vAlign w:val="center"/>
          </w:tcPr>
          <w:p w14:paraId="687BE6AA">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15</w:t>
            </w:r>
          </w:p>
        </w:tc>
        <w:tc>
          <w:tcPr>
            <w:tcW w:w="4249" w:type="dxa"/>
            <w:vAlign w:val="center"/>
          </w:tcPr>
          <w:p w14:paraId="25797C8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化妆品经营者未按规定建立并执行进货查验制度和产品销售记录制度</w:t>
            </w:r>
          </w:p>
        </w:tc>
        <w:tc>
          <w:tcPr>
            <w:tcW w:w="5194" w:type="dxa"/>
            <w:vAlign w:val="center"/>
          </w:tcPr>
          <w:p w14:paraId="5F2293AE">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经营的化妆品为合格的普通用途化妆品；相关进货票据齐全，供货商资料齐全；及时改正。</w:t>
            </w:r>
          </w:p>
        </w:tc>
        <w:tc>
          <w:tcPr>
            <w:tcW w:w="3987" w:type="dxa"/>
            <w:vAlign w:val="center"/>
          </w:tcPr>
          <w:p w14:paraId="1E3A4EA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1AF8C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jc w:val="center"/>
        </w:trPr>
        <w:tc>
          <w:tcPr>
            <w:tcW w:w="14340" w:type="dxa"/>
            <w:gridSpan w:val="4"/>
            <w:vAlign w:val="center"/>
          </w:tcPr>
          <w:p w14:paraId="79582653">
            <w:pPr>
              <w:keepNext w:val="0"/>
              <w:keepLines w:val="0"/>
              <w:pageBreakBefore w:val="0"/>
              <w:widowControl/>
              <w:kinsoku/>
              <w:wordWrap/>
              <w:overflowPunct/>
              <w:topLinePunct w:val="0"/>
              <w:autoSpaceDE/>
              <w:autoSpaceDN/>
              <w:bidi w:val="0"/>
              <w:adjustRightInd/>
              <w:snapToGrid/>
              <w:spacing w:line="400" w:lineRule="exact"/>
              <w:jc w:val="center"/>
              <w:rPr>
                <w:rFonts w:ascii="方正小标宋简体" w:eastAsia="方正小标宋简体"/>
                <w:sz w:val="32"/>
                <w:szCs w:val="32"/>
              </w:rPr>
            </w:pPr>
            <w:r>
              <w:rPr>
                <w:rFonts w:hint="eastAsia" w:ascii="方正小标宋简体" w:eastAsia="方正小标宋简体"/>
                <w:sz w:val="32"/>
                <w:szCs w:val="32"/>
              </w:rPr>
              <w:t>从轻处罚事项清单</w:t>
            </w:r>
          </w:p>
        </w:tc>
      </w:tr>
      <w:tr w14:paraId="3D062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53AFF3A">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序号</w:t>
            </w:r>
          </w:p>
        </w:tc>
        <w:tc>
          <w:tcPr>
            <w:tcW w:w="4249" w:type="dxa"/>
            <w:vAlign w:val="center"/>
          </w:tcPr>
          <w:p w14:paraId="3959CC8D">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处罚事项</w:t>
            </w:r>
          </w:p>
        </w:tc>
        <w:tc>
          <w:tcPr>
            <w:tcW w:w="5194" w:type="dxa"/>
            <w:vAlign w:val="center"/>
          </w:tcPr>
          <w:p w14:paraId="058835D1">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从轻</w:t>
            </w:r>
            <w:r>
              <w:rPr>
                <w:rFonts w:ascii="黑体" w:hAnsi="黑体" w:eastAsia="黑体"/>
                <w:sz w:val="28"/>
                <w:szCs w:val="28"/>
              </w:rPr>
              <w:t>处罚的情形</w:t>
            </w:r>
          </w:p>
        </w:tc>
        <w:tc>
          <w:tcPr>
            <w:tcW w:w="3987" w:type="dxa"/>
            <w:vAlign w:val="center"/>
          </w:tcPr>
          <w:p w14:paraId="7A2B7734">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从轻</w:t>
            </w:r>
            <w:r>
              <w:rPr>
                <w:rFonts w:ascii="黑体" w:hAnsi="黑体" w:eastAsia="黑体"/>
                <w:sz w:val="28"/>
                <w:szCs w:val="28"/>
              </w:rPr>
              <w:t>处罚的依据</w:t>
            </w:r>
          </w:p>
        </w:tc>
      </w:tr>
      <w:tr w14:paraId="7DEF3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0EAF667">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4249" w:type="dxa"/>
            <w:vAlign w:val="center"/>
          </w:tcPr>
          <w:p w14:paraId="7950699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电子商务经营者未在首页显著位置公示营业执照信息、行政许可信息、属于不需要办理市场主体登记情形等信息，或者上述信息的链接标识的</w:t>
            </w:r>
          </w:p>
        </w:tc>
        <w:tc>
          <w:tcPr>
            <w:tcW w:w="5194" w:type="dxa"/>
            <w:vAlign w:val="center"/>
          </w:tcPr>
          <w:p w14:paraId="1A5C606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未造成不良社会影响的；及时整改。</w:t>
            </w:r>
          </w:p>
          <w:p w14:paraId="13D6DD9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c>
          <w:tcPr>
            <w:tcW w:w="3987" w:type="dxa"/>
            <w:vAlign w:val="center"/>
          </w:tcPr>
          <w:p w14:paraId="419CE5E2">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31492A6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5AF8C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361B6772">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4249" w:type="dxa"/>
            <w:vAlign w:val="center"/>
          </w:tcPr>
          <w:p w14:paraId="3F1DD1A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未在首页显著位置持续公示平台服务协议、交易规则信息或者上述信息的链接标识等</w:t>
            </w:r>
          </w:p>
        </w:tc>
        <w:tc>
          <w:tcPr>
            <w:tcW w:w="5194" w:type="dxa"/>
            <w:vAlign w:val="center"/>
          </w:tcPr>
          <w:p w14:paraId="7E251082">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未造成不良社会影响的；及时整改。</w:t>
            </w:r>
          </w:p>
          <w:p w14:paraId="6E889DC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c>
          <w:tcPr>
            <w:tcW w:w="3987" w:type="dxa"/>
            <w:vAlign w:val="center"/>
          </w:tcPr>
          <w:p w14:paraId="1E15CA8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1B81776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75641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6250197">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4249" w:type="dxa"/>
            <w:vAlign w:val="center"/>
          </w:tcPr>
          <w:p w14:paraId="792599F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销售者销售的定量包装商品或者零售商品，其实际量与标注量或者实际量与贸易结算量不相符</w:t>
            </w:r>
          </w:p>
        </w:tc>
        <w:tc>
          <w:tcPr>
            <w:tcW w:w="5194" w:type="dxa"/>
            <w:vAlign w:val="center"/>
          </w:tcPr>
          <w:p w14:paraId="27D71AD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主动消除或者减轻违法行为危害后果；及时改正。</w:t>
            </w:r>
          </w:p>
        </w:tc>
        <w:tc>
          <w:tcPr>
            <w:tcW w:w="3987" w:type="dxa"/>
            <w:vAlign w:val="center"/>
          </w:tcPr>
          <w:p w14:paraId="1A523DEB">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5CBF1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6094AEA">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tc>
        <w:tc>
          <w:tcPr>
            <w:tcW w:w="4249" w:type="dxa"/>
            <w:vAlign w:val="center"/>
          </w:tcPr>
          <w:p w14:paraId="2A9603B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认证机构聘用未经注册的人员从事认证活动</w:t>
            </w:r>
          </w:p>
        </w:tc>
        <w:tc>
          <w:tcPr>
            <w:tcW w:w="5194" w:type="dxa"/>
            <w:vAlign w:val="center"/>
          </w:tcPr>
          <w:p w14:paraId="4A8351E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违法行为持续时间较短的；检查后及时停止违法行为的；聘用未经认可机构注册的人员较少、从事认证活动较少的。</w:t>
            </w:r>
          </w:p>
        </w:tc>
        <w:tc>
          <w:tcPr>
            <w:tcW w:w="3987" w:type="dxa"/>
            <w:vAlign w:val="center"/>
          </w:tcPr>
          <w:p w14:paraId="5C78A1D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18741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67357CB">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tc>
        <w:tc>
          <w:tcPr>
            <w:tcW w:w="4249" w:type="dxa"/>
            <w:vAlign w:val="center"/>
          </w:tcPr>
          <w:p w14:paraId="7FF4DAA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检验机构和检验人员从事与其检验的列入目录产品相关的生产、销售活动</w:t>
            </w:r>
          </w:p>
        </w:tc>
        <w:tc>
          <w:tcPr>
            <w:tcW w:w="5194" w:type="dxa"/>
            <w:vAlign w:val="center"/>
          </w:tcPr>
          <w:p w14:paraId="6606F73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涉及的货值金额较小；及时改正。</w:t>
            </w:r>
          </w:p>
        </w:tc>
        <w:tc>
          <w:tcPr>
            <w:tcW w:w="3987" w:type="dxa"/>
            <w:vAlign w:val="center"/>
          </w:tcPr>
          <w:p w14:paraId="4658FABE">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0AA56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5729585">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4249" w:type="dxa"/>
            <w:vAlign w:val="center"/>
          </w:tcPr>
          <w:p w14:paraId="12C290D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销售国家明令淘汰并停止销售的产品</w:t>
            </w:r>
          </w:p>
        </w:tc>
        <w:tc>
          <w:tcPr>
            <w:tcW w:w="5194" w:type="dxa"/>
            <w:vAlign w:val="center"/>
          </w:tcPr>
          <w:p w14:paraId="2F43A4E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有充分证据证明其不知道该产品为禁止销售的产品；销售者能够如实说明其进货来源和提供者；未造成危害后果及其他不良影响。</w:t>
            </w:r>
          </w:p>
        </w:tc>
        <w:tc>
          <w:tcPr>
            <w:tcW w:w="3987" w:type="dxa"/>
            <w:vAlign w:val="center"/>
          </w:tcPr>
          <w:p w14:paraId="5C5EF29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48FABCF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60483F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8621B13">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4249" w:type="dxa"/>
            <w:vAlign w:val="center"/>
          </w:tcPr>
          <w:p w14:paraId="482289F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销售伪造产地，伪造或者冒用他人的厂名、厂址的产品</w:t>
            </w:r>
          </w:p>
        </w:tc>
        <w:tc>
          <w:tcPr>
            <w:tcW w:w="5194" w:type="dxa"/>
            <w:vAlign w:val="center"/>
          </w:tcPr>
          <w:p w14:paraId="3F47940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未造成危害后果及其他不良影响；所涉货值金额较小；及时改正。</w:t>
            </w:r>
          </w:p>
        </w:tc>
        <w:tc>
          <w:tcPr>
            <w:tcW w:w="3987" w:type="dxa"/>
            <w:vAlign w:val="center"/>
          </w:tcPr>
          <w:p w14:paraId="3959DBB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6C6C1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899FD1C">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4249" w:type="dxa"/>
            <w:vAlign w:val="center"/>
          </w:tcPr>
          <w:p w14:paraId="0D4CF40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经营标签不符合规定的化妆品</w:t>
            </w:r>
          </w:p>
        </w:tc>
        <w:tc>
          <w:tcPr>
            <w:tcW w:w="5194" w:type="dxa"/>
            <w:vAlign w:val="center"/>
          </w:tcPr>
          <w:p w14:paraId="55ADC55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能如实说明进货来源；未造成实际危害后果。</w:t>
            </w:r>
          </w:p>
        </w:tc>
        <w:tc>
          <w:tcPr>
            <w:tcW w:w="3987" w:type="dxa"/>
            <w:vAlign w:val="center"/>
          </w:tcPr>
          <w:p w14:paraId="34E012B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5FAEA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460005B">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4249" w:type="dxa"/>
            <w:vAlign w:val="center"/>
          </w:tcPr>
          <w:p w14:paraId="00D00EF6">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在标价之外加价出售商品，或者收取未予标明的费用</w:t>
            </w:r>
          </w:p>
        </w:tc>
        <w:tc>
          <w:tcPr>
            <w:tcW w:w="5194" w:type="dxa"/>
            <w:vAlign w:val="center"/>
          </w:tcPr>
          <w:p w14:paraId="65CCA5F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主动向消费者退还多收价款的；未造成不良社会影响。</w:t>
            </w:r>
          </w:p>
        </w:tc>
        <w:tc>
          <w:tcPr>
            <w:tcW w:w="3987" w:type="dxa"/>
            <w:vAlign w:val="center"/>
          </w:tcPr>
          <w:p w14:paraId="2868AB3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bl>
    <w:p w14:paraId="1C2088D6">
      <w:pPr>
        <w:keepNext w:val="0"/>
        <w:keepLines w:val="0"/>
        <w:pageBreakBefore w:val="0"/>
        <w:kinsoku/>
        <w:wordWrap/>
        <w:overflowPunct/>
        <w:topLinePunct w:val="0"/>
        <w:bidi w:val="0"/>
        <w:spacing w:line="588" w:lineRule="exact"/>
        <w:jc w:val="both"/>
        <w:rPr>
          <w:rFonts w:ascii="方正小标宋简体" w:eastAsia="方正小标宋简体"/>
          <w:sz w:val="44"/>
          <w:szCs w:val="44"/>
        </w:rPr>
        <w:sectPr>
          <w:footerReference r:id="rId3" w:type="default"/>
          <w:pgSz w:w="16838" w:h="11906" w:orient="landscape"/>
          <w:pgMar w:top="1587" w:right="1984" w:bottom="1474" w:left="1984" w:header="851" w:footer="992" w:gutter="0"/>
          <w:pgNumType w:fmt="numberInDash"/>
          <w:cols w:space="0" w:num="1"/>
          <w:rtlGutter w:val="0"/>
          <w:docGrid w:type="lines" w:linePitch="315" w:charSpace="0"/>
        </w:sectPr>
      </w:pPr>
    </w:p>
    <w:tbl>
      <w:tblPr>
        <w:tblStyle w:val="11"/>
        <w:tblpPr w:leftFromText="180" w:rightFromText="180" w:vertAnchor="text" w:horzAnchor="margin" w:tblpX="-626" w:tblpY="181"/>
        <w:tblW w:w="143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5"/>
        <w:gridCol w:w="4259"/>
        <w:gridCol w:w="5214"/>
        <w:gridCol w:w="3972"/>
      </w:tblGrid>
      <w:tr w14:paraId="087CC3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54E248E9">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生态环境执法领域</w:t>
            </w:r>
          </w:p>
        </w:tc>
      </w:tr>
      <w:tr w14:paraId="13444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6690E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2E3B8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tcPr>
          <w:p w14:paraId="14518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59" w:type="dxa"/>
          </w:tcPr>
          <w:p w14:paraId="512EF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214" w:type="dxa"/>
          </w:tcPr>
          <w:p w14:paraId="7D434B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3972" w:type="dxa"/>
          </w:tcPr>
          <w:p w14:paraId="7D726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196DE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459E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p>
        </w:tc>
        <w:tc>
          <w:tcPr>
            <w:tcW w:w="4259" w:type="dxa"/>
            <w:vAlign w:val="center"/>
          </w:tcPr>
          <w:p w14:paraId="346BEA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建设项目应当编制环境影响报告表的,未报批或未重新报批建设项目环境影响评价文件</w:t>
            </w:r>
          </w:p>
        </w:tc>
        <w:tc>
          <w:tcPr>
            <w:tcW w:w="5214" w:type="dxa"/>
            <w:vAlign w:val="center"/>
          </w:tcPr>
          <w:p w14:paraId="1999AB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处于建设阶段,责令停止建设后及时停止建设的</w:t>
            </w:r>
          </w:p>
        </w:tc>
        <w:tc>
          <w:tcPr>
            <w:tcW w:w="3972" w:type="dxa"/>
            <w:vAlign w:val="center"/>
          </w:tcPr>
          <w:p w14:paraId="4E0694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《天津市生态环境行政处罚裁量基准》第七条第（一）项</w:t>
            </w:r>
          </w:p>
        </w:tc>
      </w:tr>
      <w:tr w14:paraId="236FF9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B6E4B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p>
        </w:tc>
        <w:tc>
          <w:tcPr>
            <w:tcW w:w="4259" w:type="dxa"/>
            <w:vAlign w:val="center"/>
          </w:tcPr>
          <w:p w14:paraId="4C981A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建设项目未依法备案环境影响登记表</w:t>
            </w:r>
          </w:p>
        </w:tc>
        <w:tc>
          <w:tcPr>
            <w:tcW w:w="5214" w:type="dxa"/>
            <w:vAlign w:val="center"/>
          </w:tcPr>
          <w:p w14:paraId="09D7B7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责令改正后于5个工作日内依法完成备案的</w:t>
            </w:r>
          </w:p>
        </w:tc>
        <w:tc>
          <w:tcPr>
            <w:tcW w:w="3972" w:type="dxa"/>
            <w:vAlign w:val="center"/>
          </w:tcPr>
          <w:p w14:paraId="7B7BAE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《天津市生态环境行政处罚裁量基准》第七条第（二）项</w:t>
            </w:r>
          </w:p>
        </w:tc>
      </w:tr>
      <w:tr w14:paraId="35EB05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AC3E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3</w:t>
            </w:r>
          </w:p>
        </w:tc>
        <w:tc>
          <w:tcPr>
            <w:tcW w:w="4259" w:type="dxa"/>
            <w:vAlign w:val="center"/>
          </w:tcPr>
          <w:p w14:paraId="6A6986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建设项目配套建设的环境保护设施未经验收或验收不合格即投入生产或者使用</w:t>
            </w:r>
          </w:p>
        </w:tc>
        <w:tc>
          <w:tcPr>
            <w:tcW w:w="5214" w:type="dxa"/>
            <w:vAlign w:val="center"/>
          </w:tcPr>
          <w:p w14:paraId="7C26D2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该建设项目建设时期直接负责的主管人员和其他责任人员已离职、退休或由于其他原因不负责该项工作，现直接负责的主管人员和其他责任人员能够主动停止生产或者使用，并积极推进验收工作的，对个人不予行政处罚</w:t>
            </w:r>
          </w:p>
        </w:tc>
        <w:tc>
          <w:tcPr>
            <w:tcW w:w="3972" w:type="dxa"/>
            <w:vAlign w:val="center"/>
          </w:tcPr>
          <w:p w14:paraId="18AE1F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《天津市生态环境行政处罚裁量基准》第七条第（三）项</w:t>
            </w:r>
          </w:p>
        </w:tc>
      </w:tr>
      <w:tr w14:paraId="2B90B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6C38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4</w:t>
            </w:r>
          </w:p>
        </w:tc>
        <w:tc>
          <w:tcPr>
            <w:tcW w:w="4259" w:type="dxa"/>
            <w:vAlign w:val="center"/>
          </w:tcPr>
          <w:p w14:paraId="677DDF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排放水污染物超过国家或地方规定的水污染物排放标准</w:t>
            </w:r>
          </w:p>
        </w:tc>
        <w:tc>
          <w:tcPr>
            <w:tcW w:w="5214" w:type="dxa"/>
            <w:vAlign w:val="center"/>
          </w:tcPr>
          <w:p w14:paraId="69DD02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水污染物单因子超标倍数在0.1倍（含）以下，责令改正后经复查监测达标排放的</w:t>
            </w:r>
          </w:p>
        </w:tc>
        <w:tc>
          <w:tcPr>
            <w:tcW w:w="3972" w:type="dxa"/>
            <w:vAlign w:val="center"/>
          </w:tcPr>
          <w:p w14:paraId="5EAC72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《天津市生态环境行政处罚裁量基准》第七条第（四）项</w:t>
            </w:r>
          </w:p>
        </w:tc>
      </w:tr>
      <w:tr w14:paraId="22CC0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ED29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5</w:t>
            </w:r>
          </w:p>
        </w:tc>
        <w:tc>
          <w:tcPr>
            <w:tcW w:w="4259" w:type="dxa"/>
            <w:vAlign w:val="center"/>
          </w:tcPr>
          <w:p w14:paraId="00AD06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水污染物排放自动监测设备日均值数据超标</w:t>
            </w:r>
          </w:p>
        </w:tc>
        <w:tc>
          <w:tcPr>
            <w:tcW w:w="5214" w:type="dxa"/>
            <w:vAlign w:val="center"/>
          </w:tcPr>
          <w:p w14:paraId="438C35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超标倍数在0.1倍（含）以下，且自首次超标后持续时间不超过24小时（含），责令改正后经复查监测达标排放的</w:t>
            </w:r>
          </w:p>
        </w:tc>
        <w:tc>
          <w:tcPr>
            <w:tcW w:w="3972" w:type="dxa"/>
            <w:vAlign w:val="center"/>
          </w:tcPr>
          <w:p w14:paraId="795E01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《天津市生态环境行政处罚裁量基准》第七条第（五）项</w:t>
            </w:r>
          </w:p>
        </w:tc>
      </w:tr>
      <w:tr w14:paraId="372E1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08B3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6</w:t>
            </w:r>
          </w:p>
        </w:tc>
        <w:tc>
          <w:tcPr>
            <w:tcW w:w="4259" w:type="dxa"/>
            <w:vAlign w:val="center"/>
          </w:tcPr>
          <w:p w14:paraId="343BE8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排放大气污染物浓度超过国家或地方标准</w:t>
            </w:r>
          </w:p>
        </w:tc>
        <w:tc>
          <w:tcPr>
            <w:tcW w:w="5214" w:type="dxa"/>
            <w:vAlign w:val="center"/>
          </w:tcPr>
          <w:p w14:paraId="2856CF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相关主要污染物单因子浓度超标倍数在0.1倍（含）以下，责令改正后经复查监测达标排放的</w:t>
            </w:r>
          </w:p>
        </w:tc>
        <w:tc>
          <w:tcPr>
            <w:tcW w:w="3972" w:type="dxa"/>
            <w:vAlign w:val="center"/>
          </w:tcPr>
          <w:p w14:paraId="6D900E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《天津市生态环境行政处罚裁量基准》第七条第（六）项</w:t>
            </w:r>
          </w:p>
        </w:tc>
      </w:tr>
      <w:tr w14:paraId="7B2DC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DC1EC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7</w:t>
            </w:r>
          </w:p>
        </w:tc>
        <w:tc>
          <w:tcPr>
            <w:tcW w:w="4259" w:type="dxa"/>
            <w:vAlign w:val="center"/>
          </w:tcPr>
          <w:p w14:paraId="6C8A74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贮存不能密闭的易产生扬尘的物料，未设置不低于堆放物高度的严密围挡，或者未采取有效覆盖措施防治扬尘污染</w:t>
            </w:r>
          </w:p>
        </w:tc>
        <w:tc>
          <w:tcPr>
            <w:tcW w:w="5214" w:type="dxa"/>
            <w:vAlign w:val="center"/>
          </w:tcPr>
          <w:p w14:paraId="01E941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物料占地面积不多于50m</w:t>
            </w:r>
            <w:r>
              <w:rPr>
                <w:rFonts w:asciiTheme="minorEastAsia" w:hAnsiTheme="minorEastAsia"/>
                <w:sz w:val="24"/>
                <w:szCs w:val="24"/>
                <w:vertAlign w:val="superscript"/>
              </w:rPr>
              <w:t>2</w:t>
            </w:r>
            <w:r>
              <w:rPr>
                <w:rFonts w:asciiTheme="minorEastAsia" w:hAnsiTheme="minorEastAsia"/>
                <w:sz w:val="24"/>
                <w:szCs w:val="24"/>
              </w:rPr>
              <w:t>（含）</w:t>
            </w:r>
            <w:r>
              <w:rPr>
                <w:rFonts w:hint="eastAsia" w:asciiTheme="minorEastAsia" w:hAnsiTheme="minorEastAsia"/>
                <w:sz w:val="24"/>
                <w:szCs w:val="24"/>
              </w:rPr>
              <w:t>，</w:t>
            </w:r>
            <w:r>
              <w:rPr>
                <w:rFonts w:asciiTheme="minorEastAsia" w:hAnsiTheme="minorEastAsia"/>
                <w:sz w:val="24"/>
                <w:szCs w:val="24"/>
              </w:rPr>
              <w:t>责令改正后1个工作日内完成整改的</w:t>
            </w:r>
          </w:p>
        </w:tc>
        <w:tc>
          <w:tcPr>
            <w:tcW w:w="3972" w:type="dxa"/>
            <w:vAlign w:val="center"/>
          </w:tcPr>
          <w:p w14:paraId="6C5699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《天津市生态环境行政处罚裁量基准》第七条第（七）项</w:t>
            </w:r>
          </w:p>
        </w:tc>
      </w:tr>
      <w:tr w14:paraId="1959F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1063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8</w:t>
            </w:r>
          </w:p>
        </w:tc>
        <w:tc>
          <w:tcPr>
            <w:tcW w:w="4259" w:type="dxa"/>
            <w:vAlign w:val="center"/>
          </w:tcPr>
          <w:p w14:paraId="1B4C13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超过噪声排放标准排放工业噪声</w:t>
            </w:r>
          </w:p>
        </w:tc>
        <w:tc>
          <w:tcPr>
            <w:tcW w:w="5214" w:type="dxa"/>
            <w:vAlign w:val="center"/>
          </w:tcPr>
          <w:p w14:paraId="02322F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超过限值的幅度在5分贝（含）以内，责令改正后经复查监测达标的</w:t>
            </w:r>
          </w:p>
        </w:tc>
        <w:tc>
          <w:tcPr>
            <w:tcW w:w="3972" w:type="dxa"/>
            <w:vAlign w:val="center"/>
          </w:tcPr>
          <w:p w14:paraId="484731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《天津市生态环境行政处罚裁量基准》第七条第（八）项</w:t>
            </w:r>
          </w:p>
        </w:tc>
      </w:tr>
      <w:tr w14:paraId="1B6BB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495A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9</w:t>
            </w:r>
          </w:p>
        </w:tc>
        <w:tc>
          <w:tcPr>
            <w:tcW w:w="4259" w:type="dxa"/>
            <w:vAlign w:val="center"/>
          </w:tcPr>
          <w:p w14:paraId="262F9F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污染物排放口数量与排污许可证规定不相符的</w:t>
            </w:r>
          </w:p>
        </w:tc>
        <w:tc>
          <w:tcPr>
            <w:tcW w:w="5214" w:type="dxa"/>
            <w:vAlign w:val="center"/>
          </w:tcPr>
          <w:p w14:paraId="770CB4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排污单位因停产减产、科研创新、产业升级改造等原因，减少污染物排放口数量，未增加污染物排放种类、排放量、排放浓度且经调查未发现该单位偷排偷放的</w:t>
            </w:r>
          </w:p>
        </w:tc>
        <w:tc>
          <w:tcPr>
            <w:tcW w:w="3972" w:type="dxa"/>
            <w:vAlign w:val="center"/>
          </w:tcPr>
          <w:p w14:paraId="2DA3F6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《天津市生态环境行政处罚裁量基准》第七条第（九）项</w:t>
            </w:r>
          </w:p>
        </w:tc>
      </w:tr>
      <w:tr w14:paraId="254DB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03F49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w:t>
            </w:r>
          </w:p>
        </w:tc>
        <w:tc>
          <w:tcPr>
            <w:tcW w:w="4259" w:type="dxa"/>
            <w:vAlign w:val="center"/>
          </w:tcPr>
          <w:p w14:paraId="2F879D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危险废物产生单位未能如实记录危险废物管理台账</w:t>
            </w:r>
          </w:p>
        </w:tc>
        <w:tc>
          <w:tcPr>
            <w:tcW w:w="5214" w:type="dxa"/>
            <w:vAlign w:val="center"/>
          </w:tcPr>
          <w:p w14:paraId="404A82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经调查未发现其他违法行为，责令改正后及时改正的</w:t>
            </w:r>
          </w:p>
        </w:tc>
        <w:tc>
          <w:tcPr>
            <w:tcW w:w="3972" w:type="dxa"/>
            <w:vAlign w:val="center"/>
          </w:tcPr>
          <w:p w14:paraId="624A9D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《天津市生态环境行政处罚裁量基准》第七条第（十）项</w:t>
            </w:r>
          </w:p>
        </w:tc>
      </w:tr>
      <w:tr w14:paraId="52B69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46DB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w:t>
            </w:r>
          </w:p>
        </w:tc>
        <w:tc>
          <w:tcPr>
            <w:tcW w:w="4259" w:type="dxa"/>
            <w:vAlign w:val="center"/>
          </w:tcPr>
          <w:p w14:paraId="176577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从事含消耗臭氧层物质的制冷设备、制冷系统或者灭火系统的维修、报废处理等经营活动的单位以及专门从事消耗臭氧层物质回收、再生利用或者销毁等经营活动的单位未按规定向环境保护主管部门备案</w:t>
            </w:r>
          </w:p>
        </w:tc>
        <w:tc>
          <w:tcPr>
            <w:tcW w:w="5214" w:type="dxa"/>
            <w:vAlign w:val="center"/>
          </w:tcPr>
          <w:p w14:paraId="0B767C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责令改正后及时改正的</w:t>
            </w:r>
          </w:p>
        </w:tc>
        <w:tc>
          <w:tcPr>
            <w:tcW w:w="3972" w:type="dxa"/>
            <w:vAlign w:val="center"/>
          </w:tcPr>
          <w:p w14:paraId="4C3312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《天津市生态环境行政处罚裁量基准》第七条第（十一）项</w:t>
            </w:r>
          </w:p>
        </w:tc>
      </w:tr>
      <w:tr w14:paraId="6086C8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0419A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w:t>
            </w:r>
          </w:p>
        </w:tc>
        <w:tc>
          <w:tcPr>
            <w:tcW w:w="4259" w:type="dxa"/>
            <w:vAlign w:val="center"/>
          </w:tcPr>
          <w:p w14:paraId="1FBA31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产生含挥发性有机物废气的生产和服务活动, 未在密闭空间或者设备中进行，或者未按照规定安装、使用污染防治设施</w:t>
            </w:r>
          </w:p>
        </w:tc>
        <w:tc>
          <w:tcPr>
            <w:tcW w:w="5214" w:type="dxa"/>
            <w:vAlign w:val="center"/>
          </w:tcPr>
          <w:p w14:paraId="5F6044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挥发性有机物废气年产生量低于0.01吨（含），初次发现且当场立即改正的；污染防治设施中仅部分工序未开启，其他主要治污工序仍正常运转，责令改正后3个工作日内改正的；未在密闭空间或者设备中进行，初次发现，当场立即改正的</w:t>
            </w:r>
          </w:p>
        </w:tc>
        <w:tc>
          <w:tcPr>
            <w:tcW w:w="3972" w:type="dxa"/>
            <w:vAlign w:val="center"/>
          </w:tcPr>
          <w:p w14:paraId="2478833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《天津市生态环境行政处罚裁量基准》第八条第（一）项</w:t>
            </w:r>
          </w:p>
        </w:tc>
      </w:tr>
      <w:tr w14:paraId="369E2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307D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w:t>
            </w:r>
          </w:p>
        </w:tc>
        <w:tc>
          <w:tcPr>
            <w:tcW w:w="4259" w:type="dxa"/>
            <w:vAlign w:val="center"/>
          </w:tcPr>
          <w:p w14:paraId="4BC539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不正常使用大气污染防治设施</w:t>
            </w:r>
          </w:p>
        </w:tc>
        <w:tc>
          <w:tcPr>
            <w:tcW w:w="5214" w:type="dxa"/>
            <w:vAlign w:val="center"/>
          </w:tcPr>
          <w:p w14:paraId="50C2F6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初次发现且正在使用的焊机或其他产生烟尘、粉尘物质的加工点位不超过2个（含），当场立即改正的</w:t>
            </w:r>
          </w:p>
        </w:tc>
        <w:tc>
          <w:tcPr>
            <w:tcW w:w="3972" w:type="dxa"/>
            <w:vAlign w:val="center"/>
          </w:tcPr>
          <w:p w14:paraId="6B9A94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《天津市生态环境行政处罚裁量基准》第八条第（二）项</w:t>
            </w:r>
          </w:p>
        </w:tc>
      </w:tr>
      <w:tr w14:paraId="58B43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751D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asciiTheme="minorEastAsia" w:hAnsiTheme="minorEastAsia"/>
                <w:sz w:val="24"/>
                <w:szCs w:val="24"/>
              </w:rPr>
              <w:t>14</w:t>
            </w:r>
          </w:p>
        </w:tc>
        <w:tc>
          <w:tcPr>
            <w:tcW w:w="4259" w:type="dxa"/>
            <w:vAlign w:val="center"/>
          </w:tcPr>
          <w:p w14:paraId="3B485C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未按规定和监测规范设置监测点位</w:t>
            </w:r>
          </w:p>
        </w:tc>
        <w:tc>
          <w:tcPr>
            <w:tcW w:w="5214" w:type="dxa"/>
            <w:vAlign w:val="center"/>
          </w:tcPr>
          <w:p w14:paraId="2411B3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4297DC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《天津市生态环境行政处罚裁量基准》第八条第（三）项</w:t>
            </w:r>
          </w:p>
        </w:tc>
      </w:tr>
      <w:tr w14:paraId="7B847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B07D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w:t>
            </w:r>
          </w:p>
        </w:tc>
        <w:tc>
          <w:tcPr>
            <w:tcW w:w="4259" w:type="dxa"/>
            <w:vAlign w:val="center"/>
          </w:tcPr>
          <w:p w14:paraId="51EC0D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排污单位未按照规定保存污染物原始监测记录</w:t>
            </w:r>
          </w:p>
        </w:tc>
        <w:tc>
          <w:tcPr>
            <w:tcW w:w="5214" w:type="dxa"/>
            <w:vAlign w:val="center"/>
          </w:tcPr>
          <w:p w14:paraId="47B7EB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42BBB9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《天津市生态环境行政处罚裁量基准》第八条第（四）项</w:t>
            </w:r>
          </w:p>
        </w:tc>
      </w:tr>
      <w:tr w14:paraId="7EA90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9F70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w:t>
            </w:r>
          </w:p>
        </w:tc>
        <w:tc>
          <w:tcPr>
            <w:tcW w:w="4259" w:type="dxa"/>
            <w:vAlign w:val="center"/>
          </w:tcPr>
          <w:p w14:paraId="356941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排污单位环境管理台账记录数据不全</w:t>
            </w:r>
          </w:p>
        </w:tc>
        <w:tc>
          <w:tcPr>
            <w:tcW w:w="5214" w:type="dxa"/>
            <w:vAlign w:val="center"/>
          </w:tcPr>
          <w:p w14:paraId="4D95D9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初次发现，责令改正后3个工作日内改正的</w:t>
            </w:r>
          </w:p>
        </w:tc>
        <w:tc>
          <w:tcPr>
            <w:tcW w:w="3972" w:type="dxa"/>
            <w:vAlign w:val="center"/>
          </w:tcPr>
          <w:p w14:paraId="185EF0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《天津市生态环境行政处罚裁量基准》第八条第（五）项</w:t>
            </w:r>
          </w:p>
        </w:tc>
      </w:tr>
      <w:tr w14:paraId="51BBB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AC5C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7</w:t>
            </w:r>
          </w:p>
        </w:tc>
        <w:tc>
          <w:tcPr>
            <w:tcW w:w="4259" w:type="dxa"/>
            <w:vAlign w:val="center"/>
          </w:tcPr>
          <w:p w14:paraId="7EF90F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排污单位未按规定提交排污许可执行报告</w:t>
            </w:r>
          </w:p>
        </w:tc>
        <w:tc>
          <w:tcPr>
            <w:tcW w:w="5214" w:type="dxa"/>
            <w:vAlign w:val="center"/>
          </w:tcPr>
          <w:p w14:paraId="073CDD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初次发现，责令改正后3个工作日内改正的</w:t>
            </w:r>
          </w:p>
        </w:tc>
        <w:tc>
          <w:tcPr>
            <w:tcW w:w="3972" w:type="dxa"/>
            <w:vAlign w:val="center"/>
          </w:tcPr>
          <w:p w14:paraId="2C1F7D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《天津市生态环境行政处罚裁量基准》第八条第（六）项</w:t>
            </w:r>
          </w:p>
        </w:tc>
      </w:tr>
      <w:tr w14:paraId="44D5B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75E9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8</w:t>
            </w:r>
          </w:p>
        </w:tc>
        <w:tc>
          <w:tcPr>
            <w:tcW w:w="4259" w:type="dxa"/>
            <w:vAlign w:val="center"/>
          </w:tcPr>
          <w:p w14:paraId="1F29D1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排污单位未按规定公开污染物排放信息</w:t>
            </w:r>
          </w:p>
        </w:tc>
        <w:tc>
          <w:tcPr>
            <w:tcW w:w="5214" w:type="dxa"/>
            <w:vAlign w:val="center"/>
          </w:tcPr>
          <w:p w14:paraId="213B30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7AA074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《天津市生态环境行政处罚裁量基准》第八条第（七）项</w:t>
            </w:r>
          </w:p>
        </w:tc>
      </w:tr>
      <w:tr w14:paraId="6D540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06DB5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9</w:t>
            </w:r>
          </w:p>
        </w:tc>
        <w:tc>
          <w:tcPr>
            <w:tcW w:w="4259" w:type="dxa"/>
            <w:vAlign w:val="center"/>
          </w:tcPr>
          <w:p w14:paraId="1283D6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排污单位未依法填报排污许可登记表</w:t>
            </w:r>
          </w:p>
        </w:tc>
        <w:tc>
          <w:tcPr>
            <w:tcW w:w="5214" w:type="dxa"/>
            <w:vAlign w:val="center"/>
          </w:tcPr>
          <w:p w14:paraId="7699AB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初次发现，责令改正后3个工作日内改正的</w:t>
            </w:r>
          </w:p>
        </w:tc>
        <w:tc>
          <w:tcPr>
            <w:tcW w:w="3972" w:type="dxa"/>
            <w:vAlign w:val="center"/>
          </w:tcPr>
          <w:p w14:paraId="11FDBA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《天津市生态环境行政处罚裁量基准》第八条第（八）项</w:t>
            </w:r>
          </w:p>
        </w:tc>
      </w:tr>
      <w:tr w14:paraId="4B3B8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A5E3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asciiTheme="minorEastAsia" w:hAnsiTheme="minorEastAsia"/>
                <w:sz w:val="24"/>
                <w:szCs w:val="24"/>
              </w:rPr>
              <w:t>20</w:t>
            </w:r>
          </w:p>
        </w:tc>
        <w:tc>
          <w:tcPr>
            <w:tcW w:w="4259" w:type="dxa"/>
            <w:vAlign w:val="center"/>
          </w:tcPr>
          <w:p w14:paraId="0346FB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产生工业固体废物的单位工业固体废物管理台账记载内容不完整</w:t>
            </w:r>
          </w:p>
        </w:tc>
        <w:tc>
          <w:tcPr>
            <w:tcW w:w="5214" w:type="dxa"/>
            <w:vAlign w:val="center"/>
          </w:tcPr>
          <w:p w14:paraId="2A51CA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3AA79A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《天津市生态环境行政处罚裁量基准》第八条第（十一）项</w:t>
            </w:r>
          </w:p>
        </w:tc>
      </w:tr>
      <w:tr w14:paraId="38A4C0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BB87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1</w:t>
            </w:r>
          </w:p>
        </w:tc>
        <w:tc>
          <w:tcPr>
            <w:tcW w:w="4259" w:type="dxa"/>
            <w:vAlign w:val="center"/>
          </w:tcPr>
          <w:p w14:paraId="40527B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贮存工业固体废物未采取符合国家环境保护标准的防护措施</w:t>
            </w:r>
          </w:p>
        </w:tc>
        <w:tc>
          <w:tcPr>
            <w:tcW w:w="5214" w:type="dxa"/>
            <w:vAlign w:val="center"/>
          </w:tcPr>
          <w:p w14:paraId="6DA794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贮存工业固体废物0.02吨（含）以下，初次发现，责令改正后3个工作日内及时改正的</w:t>
            </w:r>
          </w:p>
        </w:tc>
        <w:tc>
          <w:tcPr>
            <w:tcW w:w="3972" w:type="dxa"/>
            <w:vAlign w:val="center"/>
          </w:tcPr>
          <w:p w14:paraId="69F819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《天津市生态环境行政处罚裁量基准》第八条第（十二）项</w:t>
            </w:r>
          </w:p>
        </w:tc>
      </w:tr>
      <w:tr w14:paraId="1F88C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115A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2</w:t>
            </w:r>
          </w:p>
        </w:tc>
        <w:tc>
          <w:tcPr>
            <w:tcW w:w="4259" w:type="dxa"/>
            <w:vAlign w:val="center"/>
          </w:tcPr>
          <w:p w14:paraId="6BBDFD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在厂区范围内未按照国家环境保护标准贮存危险废物或将危险废物混入非危险废物中贮存</w:t>
            </w:r>
          </w:p>
        </w:tc>
        <w:tc>
          <w:tcPr>
            <w:tcW w:w="5214" w:type="dxa"/>
            <w:vAlign w:val="center"/>
          </w:tcPr>
          <w:p w14:paraId="781952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涉案危险废物0.01吨（含）以下，未导致危险废物扬散、流失、渗漏等其他污染环境的后果，初次发现，责令改正后3个工作日内改正的</w:t>
            </w:r>
          </w:p>
        </w:tc>
        <w:tc>
          <w:tcPr>
            <w:tcW w:w="3972" w:type="dxa"/>
            <w:vAlign w:val="center"/>
          </w:tcPr>
          <w:p w14:paraId="3264A8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《天津市生态环境行政处罚裁量基准》第八条第（十三）项</w:t>
            </w:r>
          </w:p>
        </w:tc>
      </w:tr>
      <w:tr w14:paraId="13E18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4A5D8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3</w:t>
            </w:r>
          </w:p>
        </w:tc>
        <w:tc>
          <w:tcPr>
            <w:tcW w:w="4259" w:type="dxa"/>
            <w:vAlign w:val="center"/>
          </w:tcPr>
          <w:p w14:paraId="026A26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企业不符合准则要求或超过规定时限披露环境信息或未上传至企业环境信息依法披露系统</w:t>
            </w:r>
          </w:p>
        </w:tc>
        <w:tc>
          <w:tcPr>
            <w:tcW w:w="5214" w:type="dxa"/>
            <w:vAlign w:val="center"/>
          </w:tcPr>
          <w:p w14:paraId="4200AD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1CD522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《天津市生态环境行政处罚裁量基准》第八条第（十四）项</w:t>
            </w:r>
          </w:p>
        </w:tc>
      </w:tr>
      <w:tr w14:paraId="4670A9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CD66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24</w:t>
            </w:r>
          </w:p>
        </w:tc>
        <w:tc>
          <w:tcPr>
            <w:tcW w:w="4259" w:type="dxa"/>
            <w:vAlign w:val="center"/>
          </w:tcPr>
          <w:p w14:paraId="2668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未对从业人员定期进行突发环境事件应急知识和技能培训</w:t>
            </w:r>
          </w:p>
        </w:tc>
        <w:tc>
          <w:tcPr>
            <w:tcW w:w="5214" w:type="dxa"/>
            <w:vAlign w:val="center"/>
          </w:tcPr>
          <w:p w14:paraId="64013A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年内未发生突发环境事件的企业，未按规定开展突发环境事件应急培训的，责令改正后及时改正，没有造成危害后果的</w:t>
            </w:r>
          </w:p>
        </w:tc>
        <w:tc>
          <w:tcPr>
            <w:tcW w:w="3972" w:type="dxa"/>
            <w:vAlign w:val="center"/>
          </w:tcPr>
          <w:p w14:paraId="1E15FB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《滨海新区轻微违法行为不予处罚清单、一般违法行为从轻行政处罚清单、初创企业行政指导清单》生态环境领域25</w:t>
            </w:r>
          </w:p>
        </w:tc>
      </w:tr>
      <w:tr w14:paraId="26EDC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60802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25</w:t>
            </w:r>
          </w:p>
        </w:tc>
        <w:tc>
          <w:tcPr>
            <w:tcW w:w="4259" w:type="dxa"/>
            <w:vAlign w:val="center"/>
          </w:tcPr>
          <w:p w14:paraId="1DE822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企业事业单位未按照相关法律法规和标准规范的要求，开展突发环境事件风险评估；</w:t>
            </w:r>
          </w:p>
        </w:tc>
        <w:tc>
          <w:tcPr>
            <w:tcW w:w="5214" w:type="dxa"/>
            <w:vAlign w:val="center"/>
          </w:tcPr>
          <w:p w14:paraId="1EC07E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年内未发生突发环境事件的企业，未按规定开展突发环境事件的风险评估、环境安全隐患排查治理、应急预案备案、演练的，责令改正后及时改正，没有造成危害后果的</w:t>
            </w:r>
          </w:p>
        </w:tc>
        <w:tc>
          <w:tcPr>
            <w:tcW w:w="3972" w:type="dxa"/>
            <w:vAlign w:val="center"/>
          </w:tcPr>
          <w:p w14:paraId="7F9FF3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《滨海新区轻微违法行为不予处罚清单、一般违法行为从轻行政处罚清单、初创企业行政指导清单》生态环境领域26</w:t>
            </w:r>
          </w:p>
        </w:tc>
      </w:tr>
      <w:tr w14:paraId="01D9E7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2200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26</w:t>
            </w:r>
          </w:p>
        </w:tc>
        <w:tc>
          <w:tcPr>
            <w:tcW w:w="4259" w:type="dxa"/>
            <w:vAlign w:val="center"/>
          </w:tcPr>
          <w:p w14:paraId="7FDD5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企业事业单位未储备必要的环境应急装备和物资，未建立完善相关管理制度</w:t>
            </w:r>
          </w:p>
        </w:tc>
        <w:tc>
          <w:tcPr>
            <w:tcW w:w="5214" w:type="dxa"/>
            <w:vAlign w:val="center"/>
          </w:tcPr>
          <w:p w14:paraId="50DD98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年内未发生突发环境事件的企业，未按规定储备必要的环境应急装备和物资，责令改正后及时改正，没有造成危害后果的</w:t>
            </w:r>
          </w:p>
        </w:tc>
        <w:tc>
          <w:tcPr>
            <w:tcW w:w="3972" w:type="dxa"/>
            <w:vAlign w:val="center"/>
          </w:tcPr>
          <w:p w14:paraId="40A228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《滨海新区轻微违法行为不予处罚清单、一般违法行为从轻行政处罚清单、初创企业行政指导清单》生态环境领域27</w:t>
            </w:r>
          </w:p>
        </w:tc>
      </w:tr>
      <w:tr w14:paraId="3E395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064305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27</w:t>
            </w:r>
          </w:p>
        </w:tc>
        <w:tc>
          <w:tcPr>
            <w:tcW w:w="4259" w:type="dxa"/>
            <w:vAlign w:val="center"/>
          </w:tcPr>
          <w:p w14:paraId="3513C4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采取便于公众知晓和查询的方式公开本单位环境风险防范工作开展情况、突发环境事件应急预案及演练情况、突发环境事件发生及处置情况，以及落实整改要求情况等环境信息</w:t>
            </w:r>
          </w:p>
        </w:tc>
        <w:tc>
          <w:tcPr>
            <w:tcW w:w="5214" w:type="dxa"/>
            <w:vAlign w:val="center"/>
          </w:tcPr>
          <w:p w14:paraId="41F44F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年内未发生突发环境事件的企业，未按规定公开突发环境事件相关信息的，责令改正后及时改正，没有造成危害后果的</w:t>
            </w:r>
          </w:p>
        </w:tc>
        <w:tc>
          <w:tcPr>
            <w:tcW w:w="3972" w:type="dxa"/>
            <w:vAlign w:val="center"/>
          </w:tcPr>
          <w:p w14:paraId="7E37F1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《滨海新区轻微违法行为不予处罚清单、一般违法行为从轻行政处罚清单、初创企业行政指导清单》生态环境领域28</w:t>
            </w:r>
          </w:p>
        </w:tc>
      </w:tr>
    </w:tbl>
    <w:p w14:paraId="4B2C397C">
      <w:pPr>
        <w:keepNext w:val="0"/>
        <w:keepLines w:val="0"/>
        <w:pageBreakBefore w:val="0"/>
        <w:kinsoku/>
        <w:wordWrap/>
        <w:overflowPunct/>
        <w:topLinePunct w:val="0"/>
        <w:bidi w:val="0"/>
        <w:spacing w:line="588" w:lineRule="exact"/>
        <w:jc w:val="center"/>
        <w:rPr>
          <w:rFonts w:hint="eastAsia" w:ascii="方正小标宋简体" w:hAnsi="黑体" w:eastAsia="方正小标宋简体"/>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1"/>
        <w:tblpPr w:leftFromText="180" w:rightFromText="180" w:vertAnchor="text" w:horzAnchor="page" w:tblpX="1363" w:tblpY="701"/>
        <w:tblW w:w="143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5"/>
        <w:gridCol w:w="4274"/>
        <w:gridCol w:w="5184"/>
        <w:gridCol w:w="3987"/>
      </w:tblGrid>
      <w:tr w14:paraId="22B23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3272A0CF">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人力资源执法领域</w:t>
            </w:r>
          </w:p>
        </w:tc>
      </w:tr>
      <w:tr w14:paraId="46D49D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6AB1732A">
            <w:pPr>
              <w:keepNext w:val="0"/>
              <w:keepLines w:val="0"/>
              <w:pageBreakBefore w:val="0"/>
              <w:kinsoku/>
              <w:wordWrap/>
              <w:overflowPunct/>
              <w:topLinePunct w:val="0"/>
              <w:bidi w:val="0"/>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17019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tcPr>
          <w:p w14:paraId="19A1443C">
            <w:pPr>
              <w:keepNext w:val="0"/>
              <w:keepLines w:val="0"/>
              <w:pageBreakBefore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74" w:type="dxa"/>
          </w:tcPr>
          <w:p w14:paraId="4BAB7049">
            <w:pPr>
              <w:keepNext w:val="0"/>
              <w:keepLines w:val="0"/>
              <w:pageBreakBefore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184" w:type="dxa"/>
          </w:tcPr>
          <w:p w14:paraId="64DE2916">
            <w:pPr>
              <w:keepNext w:val="0"/>
              <w:keepLines w:val="0"/>
              <w:pageBreakBefore w:val="0"/>
              <w:kinsoku/>
              <w:wordWrap/>
              <w:overflowPunct/>
              <w:topLinePunct w:val="0"/>
              <w:bidi w:val="0"/>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3987" w:type="dxa"/>
          </w:tcPr>
          <w:p w14:paraId="03718693">
            <w:pPr>
              <w:keepNext w:val="0"/>
              <w:keepLines w:val="0"/>
              <w:pageBreakBefore w:val="0"/>
              <w:kinsoku/>
              <w:wordWrap/>
              <w:overflowPunct/>
              <w:topLinePunct w:val="0"/>
              <w:bidi w:val="0"/>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2CC70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2B67D09">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p>
          <w:p w14:paraId="6AD5AA37">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1</w:t>
            </w:r>
          </w:p>
        </w:tc>
        <w:tc>
          <w:tcPr>
            <w:tcW w:w="4274" w:type="dxa"/>
            <w:vAlign w:val="center"/>
          </w:tcPr>
          <w:p w14:paraId="4DBD39FC">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对以实习名义招用高等院校、中等职业学校在校学生的处罚</w:t>
            </w:r>
          </w:p>
        </w:tc>
        <w:tc>
          <w:tcPr>
            <w:tcW w:w="5184" w:type="dxa"/>
            <w:vAlign w:val="center"/>
          </w:tcPr>
          <w:p w14:paraId="40D94B56">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01C77348">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02E6E4B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6D54FD19">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59DD5D84">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宋体" w:hAnsi="宋体" w:cs="仿宋_GB2312"/>
                <w:color w:val="000000"/>
                <w:kern w:val="0"/>
                <w:sz w:val="24"/>
                <w:szCs w:val="24"/>
              </w:rPr>
            </w:pPr>
            <w:r>
              <w:rPr>
                <w:rFonts w:hint="eastAsia" w:ascii="宋体" w:hAnsi="宋体" w:cs="仿宋_GB2312"/>
                <w:color w:val="000000"/>
                <w:kern w:val="0"/>
                <w:sz w:val="24"/>
                <w:szCs w:val="24"/>
              </w:rPr>
              <w:t>《天津市就业促进条例》第三十三条用人单位违反本条例第二十条第（六）项、第（七）项、</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p w14:paraId="50F65697">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p>
        </w:tc>
      </w:tr>
      <w:tr w14:paraId="0DAE6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83B1331">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p>
          <w:p w14:paraId="5A915BAE">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2</w:t>
            </w:r>
          </w:p>
        </w:tc>
        <w:tc>
          <w:tcPr>
            <w:tcW w:w="4274" w:type="dxa"/>
            <w:vAlign w:val="center"/>
          </w:tcPr>
          <w:p w14:paraId="4E1F4FB0">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对职业中介机构不按规定退还中介服务费的处罚</w:t>
            </w:r>
          </w:p>
        </w:tc>
        <w:tc>
          <w:tcPr>
            <w:tcW w:w="5184" w:type="dxa"/>
            <w:vAlign w:val="center"/>
          </w:tcPr>
          <w:p w14:paraId="0D919D8B">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5BE86317">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2C261AB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50605CA4">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4E10CC72">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《就业服务与就业管理规定》第七十三条、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1F6A3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E97DDA4">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3</w:t>
            </w:r>
          </w:p>
          <w:p w14:paraId="4ED4C74A">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p>
        </w:tc>
        <w:tc>
          <w:tcPr>
            <w:tcW w:w="4274" w:type="dxa"/>
          </w:tcPr>
          <w:p w14:paraId="11647DC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p>
          <w:p w14:paraId="07023233">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对职业中介机构违法收取押金的处罚</w:t>
            </w:r>
          </w:p>
        </w:tc>
        <w:tc>
          <w:tcPr>
            <w:tcW w:w="5184" w:type="dxa"/>
          </w:tcPr>
          <w:p w14:paraId="60945FA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4CE0D82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2BCC986C">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3020F28C">
            <w:pPr>
              <w:keepNext w:val="0"/>
              <w:keepLines w:val="0"/>
              <w:pageBreakBefore w:val="0"/>
              <w:widowControl/>
              <w:kinsoku/>
              <w:wordWrap/>
              <w:overflowPunct/>
              <w:topLinePunct w:val="0"/>
              <w:bidi w:val="0"/>
              <w:adjustRightInd w:val="0"/>
              <w:snapToGrid w:val="0"/>
              <w:spacing w:line="400" w:lineRule="exact"/>
              <w:jc w:val="left"/>
              <w:textAlignment w:val="auto"/>
              <w:rPr>
                <w:rFonts w:asciiTheme="minorEastAsia" w:hAnsiTheme="minorEastAsia"/>
                <w:sz w:val="24"/>
                <w:szCs w:val="24"/>
              </w:rPr>
            </w:pPr>
            <w:r>
              <w:rPr>
                <w:rFonts w:hint="eastAsia" w:cs="仿宋_GB2312" w:asciiTheme="minorEastAsia" w:hAnsiTheme="minorEastAsia"/>
                <w:color w:val="000000"/>
                <w:sz w:val="24"/>
                <w:szCs w:val="24"/>
              </w:rPr>
              <w:t>3.当事人有证据足以证明没有主观过错的。</w:t>
            </w:r>
          </w:p>
        </w:tc>
        <w:tc>
          <w:tcPr>
            <w:tcW w:w="3987" w:type="dxa"/>
          </w:tcPr>
          <w:p w14:paraId="2760BF9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《中华人民共和国就业促进法》第六十六条、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p w14:paraId="7BDAFB8F">
            <w:pPr>
              <w:keepNext w:val="0"/>
              <w:keepLines w:val="0"/>
              <w:pageBreakBefore w:val="0"/>
              <w:widowControl/>
              <w:kinsoku/>
              <w:wordWrap/>
              <w:overflowPunct/>
              <w:topLinePunct w:val="0"/>
              <w:bidi w:val="0"/>
              <w:adjustRightInd w:val="0"/>
              <w:snapToGrid w:val="0"/>
              <w:spacing w:line="400" w:lineRule="exact"/>
              <w:jc w:val="left"/>
              <w:textAlignment w:val="auto"/>
              <w:rPr>
                <w:rFonts w:asciiTheme="minorEastAsia" w:hAnsiTheme="minorEastAsia"/>
                <w:sz w:val="24"/>
                <w:szCs w:val="24"/>
              </w:rPr>
            </w:pPr>
          </w:p>
        </w:tc>
      </w:tr>
      <w:tr w14:paraId="202E7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C191115">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4</w:t>
            </w:r>
          </w:p>
        </w:tc>
        <w:tc>
          <w:tcPr>
            <w:tcW w:w="4274" w:type="dxa"/>
            <w:vAlign w:val="center"/>
          </w:tcPr>
          <w:p w14:paraId="1236D561">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对职业中介机构在服务场所不明示许可证、监督电话的处罚</w:t>
            </w:r>
          </w:p>
        </w:tc>
        <w:tc>
          <w:tcPr>
            <w:tcW w:w="5184" w:type="dxa"/>
            <w:vAlign w:val="center"/>
          </w:tcPr>
          <w:p w14:paraId="16ABF78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13D3C4D3">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11917DE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05DF50F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1D3A2AB8">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《就业服务与就业管理规定》第七十一条、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19A55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1FBE16C">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5</w:t>
            </w:r>
          </w:p>
        </w:tc>
        <w:tc>
          <w:tcPr>
            <w:tcW w:w="4274" w:type="dxa"/>
            <w:vAlign w:val="center"/>
          </w:tcPr>
          <w:p w14:paraId="06C9104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对职业中介机构不按规定建立服务台账的处罚</w:t>
            </w:r>
          </w:p>
        </w:tc>
        <w:tc>
          <w:tcPr>
            <w:tcW w:w="5184" w:type="dxa"/>
            <w:vAlign w:val="center"/>
          </w:tcPr>
          <w:p w14:paraId="234DA85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1CFF07B3">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6BD11321">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4D8283E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3512F7A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《就业服务与就业管理规定》第七十二条、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2B85CD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1453E62">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6</w:t>
            </w:r>
          </w:p>
        </w:tc>
        <w:tc>
          <w:tcPr>
            <w:tcW w:w="4274" w:type="dxa"/>
            <w:vAlign w:val="center"/>
          </w:tcPr>
          <w:p w14:paraId="5D7C9DD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对用工单位未经法定程序确定辅助性岗位的处罚</w:t>
            </w:r>
          </w:p>
        </w:tc>
        <w:tc>
          <w:tcPr>
            <w:tcW w:w="5184" w:type="dxa"/>
            <w:vAlign w:val="center"/>
          </w:tcPr>
          <w:p w14:paraId="6BB0A7E8">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4DAD858C">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2FE53AB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6C06B093">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709130B7">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《劳务派遣暂行规定》第二十二条、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65ED7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78F2C82">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7</w:t>
            </w:r>
          </w:p>
        </w:tc>
        <w:tc>
          <w:tcPr>
            <w:tcW w:w="4274" w:type="dxa"/>
            <w:vAlign w:val="center"/>
          </w:tcPr>
          <w:p w14:paraId="0AF6C04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对用人单位违法收取劳动者财物的处罚</w:t>
            </w:r>
          </w:p>
        </w:tc>
        <w:tc>
          <w:tcPr>
            <w:tcW w:w="5184" w:type="dxa"/>
            <w:vAlign w:val="center"/>
          </w:tcPr>
          <w:p w14:paraId="48A9E2B9">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64E272B2">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0CC385E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2358780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7DC6794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《中华人民共和国劳动合同法》第八十四条、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04D97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2EECF6C">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8</w:t>
            </w:r>
          </w:p>
        </w:tc>
        <w:tc>
          <w:tcPr>
            <w:tcW w:w="4274" w:type="dxa"/>
            <w:vAlign w:val="center"/>
          </w:tcPr>
          <w:p w14:paraId="43EB234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对用人单位违规延长劳动者工作时间的处罚</w:t>
            </w:r>
          </w:p>
        </w:tc>
        <w:tc>
          <w:tcPr>
            <w:tcW w:w="5184" w:type="dxa"/>
            <w:vAlign w:val="center"/>
          </w:tcPr>
          <w:p w14:paraId="113AD1B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09F7DF4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008544A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136E497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21EB116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《劳动保障监察条例》第二十五条、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5EA84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FBEE329">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9</w:t>
            </w:r>
          </w:p>
        </w:tc>
        <w:tc>
          <w:tcPr>
            <w:tcW w:w="4274" w:type="dxa"/>
            <w:vAlign w:val="center"/>
          </w:tcPr>
          <w:p w14:paraId="7980C4FC">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对企业违规提取或者挪用职工教育经费的处罚</w:t>
            </w:r>
          </w:p>
        </w:tc>
        <w:tc>
          <w:tcPr>
            <w:tcW w:w="5184" w:type="dxa"/>
            <w:vAlign w:val="center"/>
          </w:tcPr>
          <w:p w14:paraId="3D28F0B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44092A3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4A48620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08675AE2">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4231BC2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《中华人民共和国就业促进法》第六十七条、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5C0D5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12A2089">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10</w:t>
            </w:r>
          </w:p>
        </w:tc>
        <w:tc>
          <w:tcPr>
            <w:tcW w:w="4274" w:type="dxa"/>
            <w:vAlign w:val="center"/>
          </w:tcPr>
          <w:p w14:paraId="5908B3D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对船员服务机构未依法与相关劳动者或者船员用人单位订立劳务派遣合同的处罚</w:t>
            </w:r>
          </w:p>
        </w:tc>
        <w:tc>
          <w:tcPr>
            <w:tcW w:w="5184" w:type="dxa"/>
            <w:vAlign w:val="center"/>
          </w:tcPr>
          <w:p w14:paraId="124088E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1BF84697">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668E4BFB">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5698A4F2">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465887A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《中华人民共和国船员条例》第五十九条、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bl>
    <w:p w14:paraId="10BB91C2">
      <w:pPr>
        <w:keepNext w:val="0"/>
        <w:keepLines w:val="0"/>
        <w:pageBreakBefore w:val="0"/>
        <w:kinsoku/>
        <w:wordWrap/>
        <w:overflowPunct/>
        <w:topLinePunct w:val="0"/>
        <w:bidi w:val="0"/>
        <w:spacing w:line="588" w:lineRule="exact"/>
        <w:jc w:val="center"/>
        <w:rPr>
          <w:rFonts w:hint="eastAsia" w:ascii="方正小标宋简体" w:hAnsi="黑体" w:eastAsia="方正小标宋简体"/>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1"/>
        <w:tblpPr w:leftFromText="180" w:rightFromText="180" w:vertAnchor="text" w:horzAnchor="margin" w:tblpX="-641" w:tblpY="170"/>
        <w:tblW w:w="143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0"/>
        <w:gridCol w:w="4259"/>
        <w:gridCol w:w="5214"/>
        <w:gridCol w:w="3972"/>
      </w:tblGrid>
      <w:tr w14:paraId="1E431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55" w:type="dxa"/>
            <w:gridSpan w:val="4"/>
          </w:tcPr>
          <w:p w14:paraId="629E7CDF">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安全生产执法领域</w:t>
            </w:r>
          </w:p>
        </w:tc>
      </w:tr>
      <w:tr w14:paraId="5300D3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55" w:type="dxa"/>
            <w:gridSpan w:val="4"/>
          </w:tcPr>
          <w:p w14:paraId="1EF04DC9">
            <w:pPr>
              <w:keepNext w:val="0"/>
              <w:keepLines w:val="0"/>
              <w:pageBreakBefore w:val="0"/>
              <w:widowControl w:val="0"/>
              <w:kinsoku/>
              <w:wordWrap/>
              <w:overflowPunct/>
              <w:topLinePunct w:val="0"/>
              <w:bidi w:val="0"/>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290E9B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tcPr>
          <w:p w14:paraId="34A1E4E7">
            <w:pPr>
              <w:keepNext w:val="0"/>
              <w:keepLines w:val="0"/>
              <w:pageBreakBefore w:val="0"/>
              <w:widowControl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59" w:type="dxa"/>
          </w:tcPr>
          <w:p w14:paraId="42DF4396">
            <w:pPr>
              <w:keepNext w:val="0"/>
              <w:keepLines w:val="0"/>
              <w:pageBreakBefore w:val="0"/>
              <w:widowControl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214" w:type="dxa"/>
          </w:tcPr>
          <w:p w14:paraId="059FCC5B">
            <w:pPr>
              <w:keepNext w:val="0"/>
              <w:keepLines w:val="0"/>
              <w:pageBreakBefore w:val="0"/>
              <w:widowControl w:val="0"/>
              <w:kinsoku/>
              <w:wordWrap/>
              <w:overflowPunct/>
              <w:topLinePunct w:val="0"/>
              <w:bidi w:val="0"/>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3972" w:type="dxa"/>
          </w:tcPr>
          <w:p w14:paraId="515B912D">
            <w:pPr>
              <w:keepNext w:val="0"/>
              <w:keepLines w:val="0"/>
              <w:pageBreakBefore w:val="0"/>
              <w:widowControl w:val="0"/>
              <w:kinsoku/>
              <w:wordWrap/>
              <w:overflowPunct/>
              <w:topLinePunct w:val="0"/>
              <w:bidi w:val="0"/>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7C2F98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26F763C4">
            <w:pPr>
              <w:keepNext w:val="0"/>
              <w:keepLines w:val="0"/>
              <w:pageBreakBefore w:val="0"/>
              <w:widowControl w:val="0"/>
              <w:kinsoku/>
              <w:wordWrap/>
              <w:overflowPunct/>
              <w:topLinePunct w:val="0"/>
              <w:bidi w:val="0"/>
              <w:spacing w:line="400" w:lineRule="exact"/>
              <w:jc w:val="center"/>
              <w:textAlignment w:val="auto"/>
              <w:rPr>
                <w:rFonts w:asciiTheme="minorEastAsia" w:hAnsiTheme="minorEastAsia"/>
                <w:sz w:val="24"/>
                <w:szCs w:val="24"/>
              </w:rPr>
            </w:pPr>
            <w:r>
              <w:rPr>
                <w:rFonts w:hint="eastAsia" w:cs="Times New Roman" w:asciiTheme="minorEastAsia" w:hAnsiTheme="minorEastAsia"/>
                <w:kern w:val="0"/>
                <w:sz w:val="24"/>
                <w:szCs w:val="24"/>
              </w:rPr>
              <w:t>1</w:t>
            </w:r>
          </w:p>
        </w:tc>
        <w:tc>
          <w:tcPr>
            <w:tcW w:w="4259" w:type="dxa"/>
            <w:vAlign w:val="center"/>
          </w:tcPr>
          <w:p w14:paraId="7C8FB91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未依法与委托方签订技术服务合同的</w:t>
            </w:r>
          </w:p>
        </w:tc>
        <w:tc>
          <w:tcPr>
            <w:tcW w:w="5214" w:type="dxa"/>
          </w:tcPr>
          <w:p w14:paraId="6FA9F34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w:t>
            </w:r>
          </w:p>
          <w:p w14:paraId="44ECEAB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1.已签订技术服务合同，但未明确服务对象、范围、权利、义务或者责任；                                     </w:t>
            </w:r>
          </w:p>
          <w:p w14:paraId="6263E48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2.没有专门签订技术服务合同，但已经通过其他书面形式明确技术服务的对象、范围、权利、义务和责任；                                                 </w:t>
            </w:r>
          </w:p>
          <w:p w14:paraId="0845A42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3.委托方已部分支付技术服务费用；                 </w:t>
            </w:r>
          </w:p>
          <w:p w14:paraId="7FC3E7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4.安全评价检测检验机构有进行实地勘验、现场搜集材料或者出具报告等已经实际履行合同的行为；</w:t>
            </w:r>
          </w:p>
          <w:p w14:paraId="39B43E6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涉及3项（次）以下技术服务，且存在上述情形之一。</w:t>
            </w:r>
          </w:p>
          <w:p w14:paraId="7CB3343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初次违法且危害后果轻微并及时改正的，可以不予行政处罚。                                                                                                  </w:t>
            </w:r>
          </w:p>
        </w:tc>
        <w:tc>
          <w:tcPr>
            <w:tcW w:w="3972" w:type="dxa"/>
            <w:vAlign w:val="center"/>
          </w:tcPr>
          <w:p w14:paraId="6DAB6DF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4A496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57EDA51D">
            <w:pPr>
              <w:keepNext w:val="0"/>
              <w:keepLines w:val="0"/>
              <w:pageBreakBefore w:val="0"/>
              <w:widowControl w:val="0"/>
              <w:kinsoku/>
              <w:wordWrap/>
              <w:overflowPunct/>
              <w:topLinePunct w:val="0"/>
              <w:bidi w:val="0"/>
              <w:spacing w:line="400" w:lineRule="exact"/>
              <w:jc w:val="center"/>
              <w:textAlignment w:val="auto"/>
              <w:rPr>
                <w:rFonts w:asciiTheme="minorEastAsia" w:hAnsiTheme="minorEastAsia"/>
                <w:sz w:val="24"/>
                <w:szCs w:val="24"/>
              </w:rPr>
            </w:pPr>
            <w:r>
              <w:rPr>
                <w:rFonts w:hint="eastAsia" w:cs="Times New Roman" w:asciiTheme="minorEastAsia" w:hAnsiTheme="minorEastAsia"/>
                <w:kern w:val="0"/>
                <w:sz w:val="24"/>
                <w:szCs w:val="24"/>
              </w:rPr>
              <w:t>2</w:t>
            </w:r>
          </w:p>
        </w:tc>
        <w:tc>
          <w:tcPr>
            <w:tcW w:w="4259" w:type="dxa"/>
            <w:vAlign w:val="center"/>
          </w:tcPr>
          <w:p w14:paraId="5133888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未按照规定开展应急预案评审的</w:t>
            </w:r>
          </w:p>
        </w:tc>
        <w:tc>
          <w:tcPr>
            <w:tcW w:w="5214" w:type="dxa"/>
          </w:tcPr>
          <w:p w14:paraId="5E02DA8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违法行为轻微并及时改正，没有造成危害后果的，不予行政处罚：已按规定编制应急预案。</w:t>
            </w:r>
          </w:p>
          <w:p w14:paraId="2DE1AB8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7761A4D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6E94C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0C3430D2">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4259" w:type="dxa"/>
            <w:vAlign w:val="center"/>
          </w:tcPr>
          <w:p w14:paraId="6A1779B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未落实应急预案规定的应急物资及装备的</w:t>
            </w:r>
          </w:p>
        </w:tc>
        <w:tc>
          <w:tcPr>
            <w:tcW w:w="5214" w:type="dxa"/>
          </w:tcPr>
          <w:p w14:paraId="1413DB0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违法行为轻微并及时改正，没有造成危害后果的，不予行政处罚：应急预案规定的部分应急物资及装备未落实，且企业能够提供相关应急物资采购订单票据或有其他证据表明企业已经完成采购。</w:t>
            </w:r>
          </w:p>
          <w:p w14:paraId="409220A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20A51A6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39C3C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6173E43D">
            <w:pPr>
              <w:keepNext w:val="0"/>
              <w:keepLines w:val="0"/>
              <w:pageBreakBefore w:val="0"/>
              <w:widowControl w:val="0"/>
              <w:kinsoku/>
              <w:wordWrap/>
              <w:overflowPunct/>
              <w:topLinePunct w:val="0"/>
              <w:bidi w:val="0"/>
              <w:spacing w:line="400" w:lineRule="exact"/>
              <w:jc w:val="center"/>
              <w:textAlignment w:val="auto"/>
              <w:rPr>
                <w:rFonts w:asciiTheme="minorEastAsia" w:hAnsiTheme="minorEastAsia"/>
                <w:sz w:val="24"/>
                <w:szCs w:val="24"/>
              </w:rPr>
            </w:pPr>
            <w:r>
              <w:rPr>
                <w:rFonts w:hint="eastAsia" w:cs="Times New Roman" w:asciiTheme="minorEastAsia" w:hAnsiTheme="minorEastAsia"/>
                <w:kern w:val="0"/>
                <w:sz w:val="24"/>
                <w:szCs w:val="24"/>
              </w:rPr>
              <w:t>4</w:t>
            </w:r>
          </w:p>
        </w:tc>
        <w:tc>
          <w:tcPr>
            <w:tcW w:w="4259" w:type="dxa"/>
            <w:vAlign w:val="center"/>
          </w:tcPr>
          <w:p w14:paraId="6FD6685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从业人员进行安全培训期间未支付工资并承担安全培训费用的</w:t>
            </w:r>
          </w:p>
        </w:tc>
        <w:tc>
          <w:tcPr>
            <w:tcW w:w="5214" w:type="dxa"/>
          </w:tcPr>
          <w:p w14:paraId="0FF00DE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违法行为轻微并及时改正，没有造成危害后果的，不予行政处罚：未支付工资并承担安全培训费用合计不超过1万元。</w:t>
            </w:r>
          </w:p>
          <w:p w14:paraId="60544AC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771ED40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72719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36B8CB13">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5</w:t>
            </w:r>
          </w:p>
        </w:tc>
        <w:tc>
          <w:tcPr>
            <w:tcW w:w="4259" w:type="dxa"/>
            <w:vAlign w:val="center"/>
          </w:tcPr>
          <w:p w14:paraId="74D9FE3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未建立健全特种作业人员档案的</w:t>
            </w:r>
          </w:p>
        </w:tc>
        <w:tc>
          <w:tcPr>
            <w:tcW w:w="5214" w:type="dxa"/>
          </w:tcPr>
          <w:p w14:paraId="31F2548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生产经营单位特种作业人员均取得特种作业操作证，并已按规定参加培训和复审，未及时建立档案或者已建立特种作业人员档案，但有3名以下新增特种作业人员（均持有有效的特种作业操作证）未及时建立档案。</w:t>
            </w:r>
          </w:p>
          <w:p w14:paraId="32561A7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0E9EBF6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52D73D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774B69A6">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6</w:t>
            </w:r>
          </w:p>
        </w:tc>
        <w:tc>
          <w:tcPr>
            <w:tcW w:w="4259" w:type="dxa"/>
            <w:vAlign w:val="center"/>
          </w:tcPr>
          <w:p w14:paraId="59751C4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未建立培训档案或者培训档案管理不规范的</w:t>
            </w:r>
          </w:p>
        </w:tc>
        <w:tc>
          <w:tcPr>
            <w:tcW w:w="5214" w:type="dxa"/>
          </w:tcPr>
          <w:p w14:paraId="20F1828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违法行为轻微并及时改正，没有造成危害后果的，不予行政处罚：已按规定开展培训教育。</w:t>
            </w:r>
          </w:p>
          <w:p w14:paraId="37B03D6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6F0D8DB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11738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09B558E1">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7</w:t>
            </w:r>
          </w:p>
        </w:tc>
        <w:tc>
          <w:tcPr>
            <w:tcW w:w="4259" w:type="dxa"/>
            <w:vAlign w:val="center"/>
          </w:tcPr>
          <w:p w14:paraId="031B626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从业人员安全培训的时间少于《生产经营单位安全培训规定》或者有关标准规定的</w:t>
            </w:r>
          </w:p>
        </w:tc>
        <w:tc>
          <w:tcPr>
            <w:tcW w:w="5214" w:type="dxa"/>
          </w:tcPr>
          <w:p w14:paraId="3134C6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违法行为轻微并及时改正，没有造成危害后果的，不予行政处罚：涉及3名以下从业人员安全培训的时间不符合要求。</w:t>
            </w:r>
          </w:p>
          <w:p w14:paraId="24FE64D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150D0C5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538E4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182DD7C4">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8</w:t>
            </w:r>
          </w:p>
        </w:tc>
        <w:tc>
          <w:tcPr>
            <w:tcW w:w="4259" w:type="dxa"/>
            <w:vAlign w:val="center"/>
          </w:tcPr>
          <w:p w14:paraId="19E16A2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事故隐患排查治理台账记录不全的</w:t>
            </w:r>
          </w:p>
        </w:tc>
        <w:tc>
          <w:tcPr>
            <w:tcW w:w="5214" w:type="dxa"/>
          </w:tcPr>
          <w:p w14:paraId="02BC41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事故隐患排查治理台账缺少排查时间、隐患内容、具体位置、隐患排查人、整改措施、整改责任人、整改完成时限、资金保障、整改验收等全部规定内容中3项以下。</w:t>
            </w:r>
          </w:p>
          <w:p w14:paraId="49E6A13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r>
              <w:rPr>
                <w:rFonts w:hint="eastAsia" w:cs="仿宋_GB2312" w:asciiTheme="minorEastAsia" w:hAnsiTheme="minorEastAsia"/>
                <w:color w:val="000000"/>
                <w:kern w:val="0"/>
                <w:sz w:val="24"/>
                <w:szCs w:val="24"/>
              </w:rPr>
              <w:t>。</w:t>
            </w:r>
            <w:r>
              <w:rPr>
                <w:rFonts w:cs="仿宋_GB2312" w:asciiTheme="minorEastAsia" w:hAnsiTheme="minorEastAsia"/>
                <w:color w:val="000000"/>
                <w:kern w:val="0"/>
                <w:sz w:val="24"/>
                <w:szCs w:val="24"/>
              </w:rPr>
              <w:t xml:space="preserve">                                         </w:t>
            </w:r>
          </w:p>
        </w:tc>
        <w:tc>
          <w:tcPr>
            <w:tcW w:w="3972" w:type="dxa"/>
            <w:vAlign w:val="center"/>
          </w:tcPr>
          <w:p w14:paraId="56FA9C3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bl>
    <w:p w14:paraId="39F7113D">
      <w:pPr>
        <w:keepNext w:val="0"/>
        <w:keepLines w:val="0"/>
        <w:pageBreakBefore w:val="0"/>
        <w:tabs>
          <w:tab w:val="left" w:pos="1560"/>
        </w:tabs>
        <w:kinsoku/>
        <w:wordWrap/>
        <w:overflowPunct/>
        <w:topLinePunct w:val="0"/>
        <w:bidi w:val="0"/>
        <w:spacing w:line="588" w:lineRule="exact"/>
        <w:rPr>
          <w:rFonts w:ascii="仿宋_GB2312" w:hAnsi="方正仿宋_GBK" w:eastAsia="仿宋_GB2312" w:cs="方正仿宋_GBK"/>
          <w:sz w:val="28"/>
          <w:szCs w:val="28"/>
        </w:rPr>
      </w:pPr>
    </w:p>
    <w:p w14:paraId="06F5C8F8">
      <w:pPr>
        <w:keepNext w:val="0"/>
        <w:keepLines w:val="0"/>
        <w:pageBreakBefore w:val="0"/>
        <w:tabs>
          <w:tab w:val="left" w:pos="1560"/>
        </w:tabs>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47FA2A8D">
      <w:pPr>
        <w:pStyle w:val="2"/>
      </w:pPr>
    </w:p>
    <w:tbl>
      <w:tblPr>
        <w:tblStyle w:val="11"/>
        <w:tblW w:w="1442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
        <w:gridCol w:w="4289"/>
        <w:gridCol w:w="5199"/>
        <w:gridCol w:w="4012"/>
      </w:tblGrid>
      <w:tr w14:paraId="2A2B7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421" w:type="dxa"/>
            <w:gridSpan w:val="4"/>
          </w:tcPr>
          <w:p w14:paraId="36AE67C3">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工程建设执法领域</w:t>
            </w:r>
          </w:p>
        </w:tc>
      </w:tr>
      <w:tr w14:paraId="72528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421" w:type="dxa"/>
            <w:gridSpan w:val="4"/>
          </w:tcPr>
          <w:p w14:paraId="5D5F102D">
            <w:pPr>
              <w:keepNext w:val="0"/>
              <w:keepLines w:val="0"/>
              <w:pageBreakBefore w:val="0"/>
              <w:widowControl w:val="0"/>
              <w:kinsoku/>
              <w:wordWrap/>
              <w:overflowPunct/>
              <w:topLinePunct w:val="0"/>
              <w:autoSpaceDE/>
              <w:autoSpaceDN/>
              <w:bidi w:val="0"/>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05E29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tcPr>
          <w:p w14:paraId="79E9B808">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89" w:type="dxa"/>
          </w:tcPr>
          <w:p w14:paraId="4D8CB741">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199" w:type="dxa"/>
          </w:tcPr>
          <w:p w14:paraId="50F870E4">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4012" w:type="dxa"/>
          </w:tcPr>
          <w:p w14:paraId="4E33E313">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36098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43E0558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1</w:t>
            </w:r>
          </w:p>
        </w:tc>
        <w:tc>
          <w:tcPr>
            <w:tcW w:w="4289" w:type="dxa"/>
            <w:vAlign w:val="center"/>
          </w:tcPr>
          <w:p w14:paraId="0B87F2C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未按照规定悬挂建设工程总平面示意图的</w:t>
            </w:r>
          </w:p>
        </w:tc>
        <w:tc>
          <w:tcPr>
            <w:tcW w:w="5199" w:type="dxa"/>
            <w:vAlign w:val="center"/>
          </w:tcPr>
          <w:p w14:paraId="466D155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违反《天津市城乡规划条例》第五十三条，未按照规定悬挂建设工程总平面示意图的，责令改正后及时按规定悬挂的。</w:t>
            </w:r>
          </w:p>
        </w:tc>
        <w:tc>
          <w:tcPr>
            <w:tcW w:w="4012" w:type="dxa"/>
          </w:tcPr>
          <w:p w14:paraId="5B34A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sz w:val="24"/>
                <w:szCs w:val="24"/>
              </w:rPr>
            </w:pPr>
            <w:r>
              <w:rPr>
                <w:rFonts w:hint="eastAsia" w:cs="仿宋_GB2312" w:asciiTheme="minorEastAsia" w:hAnsiTheme="minorEastAsia"/>
                <w:color w:val="000000" w:themeColor="text1"/>
                <w:sz w:val="24"/>
                <w:szCs w:val="24"/>
                <w14:textFill>
                  <w14:solidFill>
                    <w14:schemeClr w14:val="tx1"/>
                  </w14:solidFill>
                </w14:textFill>
              </w:rPr>
              <w:t>《天津市城乡规划条例》（2019年修正）第五十三条、第七十八条、《中华人民共和国行政处罚法》第三十三条第一款</w:t>
            </w:r>
          </w:p>
        </w:tc>
      </w:tr>
      <w:tr w14:paraId="7B0F7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6F9B76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2</w:t>
            </w:r>
          </w:p>
        </w:tc>
        <w:tc>
          <w:tcPr>
            <w:tcW w:w="4289" w:type="dxa"/>
            <w:vAlign w:val="center"/>
          </w:tcPr>
          <w:p w14:paraId="0953DAD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对建设工程投入使用前不申请规划验收的</w:t>
            </w:r>
          </w:p>
        </w:tc>
        <w:tc>
          <w:tcPr>
            <w:tcW w:w="5199" w:type="dxa"/>
            <w:vAlign w:val="center"/>
          </w:tcPr>
          <w:p w14:paraId="0A68784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违反《天津市城乡规划条例》第六十五条，建设项目投入使用前未申请规划验收的，责令改正后及时办理规划验收手续，并积极提供竣工实测成果及法律法规规定的其他材料的。</w:t>
            </w:r>
          </w:p>
        </w:tc>
        <w:tc>
          <w:tcPr>
            <w:tcW w:w="4012" w:type="dxa"/>
            <w:vAlign w:val="center"/>
          </w:tcPr>
          <w:p w14:paraId="674F31C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《天津市城乡规划条例》（2019年修正）</w:t>
            </w:r>
            <w:r>
              <w:rPr>
                <w:rFonts w:hint="eastAsia" w:ascii="宋体" w:hAnsi="宋体" w:eastAsia="宋体" w:cs="宋体"/>
                <w:color w:val="000000" w:themeColor="text1"/>
                <w:sz w:val="24"/>
                <w:szCs w:val="24"/>
                <w14:textFill>
                  <w14:solidFill>
                    <w14:schemeClr w14:val="tx1"/>
                  </w14:solidFill>
                </w14:textFill>
              </w:rPr>
              <w:t>第六十五条</w:t>
            </w:r>
            <w:r>
              <w:rPr>
                <w:rFonts w:hint="eastAsia" w:cs="仿宋_GB2312" w:asciiTheme="minorEastAsia" w:hAnsiTheme="minorEastAsia"/>
                <w:color w:val="000000" w:themeColor="text1"/>
                <w:sz w:val="24"/>
                <w:szCs w:val="24"/>
                <w14:textFill>
                  <w14:solidFill>
                    <w14:schemeClr w14:val="tx1"/>
                  </w14:solidFill>
                </w14:textFill>
              </w:rPr>
              <w:t>、第七十九条、《中华人民共和国行政处罚法》第三十三条第一款</w:t>
            </w:r>
          </w:p>
        </w:tc>
      </w:tr>
      <w:tr w14:paraId="168FC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22EE03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3</w:t>
            </w:r>
          </w:p>
        </w:tc>
        <w:tc>
          <w:tcPr>
            <w:tcW w:w="4289" w:type="dxa"/>
            <w:vAlign w:val="center"/>
          </w:tcPr>
          <w:p w14:paraId="3AC7A02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以楼、厦、苑、广场、花园、公寓、别墅、中心、山庄等形象名称申报地名与事实不符的</w:t>
            </w:r>
          </w:p>
        </w:tc>
        <w:tc>
          <w:tcPr>
            <w:tcW w:w="5199" w:type="dxa"/>
            <w:vAlign w:val="center"/>
          </w:tcPr>
          <w:p w14:paraId="6B09BFE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违反《天津市地名管理条例》第九条第二款规定，以楼、厦、苑、广场、花园、公寓、别墅、中心、山庄等形象名称申报地名与事实不符的，责令改正后及时改正，使地名与事实相符的。</w:t>
            </w:r>
          </w:p>
        </w:tc>
        <w:tc>
          <w:tcPr>
            <w:tcW w:w="4012" w:type="dxa"/>
            <w:vAlign w:val="center"/>
          </w:tcPr>
          <w:p w14:paraId="366254F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《天津市地名管理条例》（2018年修订）第九条、第三十条、《中华人民共和国行政处罚法》第三十三条第一款</w:t>
            </w:r>
          </w:p>
        </w:tc>
      </w:tr>
      <w:tr w14:paraId="6FE2A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0AAD02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4</w:t>
            </w:r>
          </w:p>
        </w:tc>
        <w:tc>
          <w:tcPr>
            <w:tcW w:w="4289" w:type="dxa"/>
            <w:vAlign w:val="center"/>
          </w:tcPr>
          <w:p w14:paraId="6B3D317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擅自命名、更名的</w:t>
            </w:r>
          </w:p>
        </w:tc>
        <w:tc>
          <w:tcPr>
            <w:tcW w:w="5199" w:type="dxa"/>
            <w:vAlign w:val="center"/>
          </w:tcPr>
          <w:p w14:paraId="058BB78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违反《天津市地名管理条例》第十三条第一款、第十九条相关规定，擅自进行地名命名、更名的，责令改正后及时改正，及时按程序申请办理地名命名或更名手续的。</w:t>
            </w:r>
          </w:p>
        </w:tc>
        <w:tc>
          <w:tcPr>
            <w:tcW w:w="4012" w:type="dxa"/>
            <w:vAlign w:val="center"/>
          </w:tcPr>
          <w:p w14:paraId="43BD95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《天津市地名管理条例》（2018年修订）第十三条、第十九条、第三十条</w:t>
            </w:r>
            <w:r>
              <w:rPr>
                <w:rFonts w:hint="eastAsia" w:cs="仿宋_GB2312" w:asciiTheme="minorEastAsia" w:hAnsiTheme="minorEastAsia"/>
                <w:color w:val="000000" w:themeColor="text1"/>
                <w:sz w:val="24"/>
                <w:szCs w:val="24"/>
                <w14:textFill>
                  <w14:solidFill>
                    <w14:schemeClr w14:val="tx1"/>
                  </w14:solidFill>
                </w14:textFill>
              </w:rPr>
              <w:br w:type="textWrapping"/>
            </w:r>
            <w:r>
              <w:rPr>
                <w:rFonts w:hint="eastAsia" w:cs="仿宋_GB2312" w:asciiTheme="minorEastAsia" w:hAnsiTheme="minorEastAsia"/>
                <w:color w:val="000000" w:themeColor="text1"/>
                <w:sz w:val="24"/>
                <w:szCs w:val="24"/>
                <w14:textFill>
                  <w14:solidFill>
                    <w14:schemeClr w14:val="tx1"/>
                  </w14:solidFill>
                </w14:textFill>
              </w:rPr>
              <w:t>《中华人民共和国行政处罚法》第三十三条第一款</w:t>
            </w:r>
          </w:p>
        </w:tc>
      </w:tr>
      <w:tr w14:paraId="1CB1E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0730CB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5</w:t>
            </w:r>
          </w:p>
        </w:tc>
        <w:tc>
          <w:tcPr>
            <w:tcW w:w="4289" w:type="dxa"/>
            <w:vAlign w:val="center"/>
          </w:tcPr>
          <w:p w14:paraId="7B5C8D7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不使用标准地名的</w:t>
            </w:r>
          </w:p>
        </w:tc>
        <w:tc>
          <w:tcPr>
            <w:tcW w:w="5199" w:type="dxa"/>
            <w:vAlign w:val="center"/>
          </w:tcPr>
          <w:p w14:paraId="63BE2AD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违反《天津市地名管理条例》第二十二条第二至五项，不使用标准地名的，责令改正后及时规范使用标准地名的。</w:t>
            </w:r>
          </w:p>
        </w:tc>
        <w:tc>
          <w:tcPr>
            <w:tcW w:w="4012" w:type="dxa"/>
            <w:vAlign w:val="center"/>
          </w:tcPr>
          <w:p w14:paraId="35F4B49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《天津市地名管理条例》（2018年修订）第二十二条 、第三十条、《中华人民共和国行政处罚法》第三十三条第一款</w:t>
            </w:r>
          </w:p>
        </w:tc>
      </w:tr>
      <w:tr w14:paraId="5E19B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17D219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6</w:t>
            </w:r>
          </w:p>
        </w:tc>
        <w:tc>
          <w:tcPr>
            <w:tcW w:w="4289" w:type="dxa"/>
            <w:vAlign w:val="center"/>
          </w:tcPr>
          <w:p w14:paraId="63AEDF7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未按照规定书写、拼写、译写地名，或者未按照标准和规范制作、设置地名标志的</w:t>
            </w:r>
          </w:p>
        </w:tc>
        <w:tc>
          <w:tcPr>
            <w:tcW w:w="5199" w:type="dxa"/>
            <w:vAlign w:val="center"/>
          </w:tcPr>
          <w:p w14:paraId="3630C70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违反《天津市地名管理条例》第二十三条、二十六条，未按照规定书写、拼写、译写地名，或者未按照标准和规范制作、设置地名标志的，责令改正后及时规范地名或地名标志的。</w:t>
            </w:r>
          </w:p>
        </w:tc>
        <w:tc>
          <w:tcPr>
            <w:tcW w:w="4012" w:type="dxa"/>
            <w:vAlign w:val="center"/>
          </w:tcPr>
          <w:p w14:paraId="4D56C8C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《天津市地名管理条例》（2018年修订）第二十三条、第二十六条、第三十条、《中华人民共和国行政处罚法》第三十三条第一款</w:t>
            </w:r>
            <w:r>
              <w:rPr>
                <w:rFonts w:cs="仿宋_GB2312" w:asciiTheme="minorEastAsia" w:hAnsiTheme="minorEastAsia"/>
                <w:color w:val="000000" w:themeColor="text1"/>
                <w:sz w:val="24"/>
                <w:szCs w:val="24"/>
                <w14:textFill>
                  <w14:solidFill>
                    <w14:schemeClr w14:val="tx1"/>
                  </w14:solidFill>
                </w14:textFill>
              </w:rPr>
              <w:t xml:space="preserve"> </w:t>
            </w:r>
          </w:p>
        </w:tc>
      </w:tr>
      <w:tr w14:paraId="3D4D1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19BDBB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7</w:t>
            </w:r>
          </w:p>
        </w:tc>
        <w:tc>
          <w:tcPr>
            <w:tcW w:w="4289" w:type="dxa"/>
            <w:vAlign w:val="center"/>
          </w:tcPr>
          <w:p w14:paraId="6488D18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对建设单位在工程竣工验收合格之日起15日内未办理工程竣工验收备案的处罚</w:t>
            </w:r>
          </w:p>
        </w:tc>
        <w:tc>
          <w:tcPr>
            <w:tcW w:w="5199" w:type="dxa"/>
            <w:vAlign w:val="center"/>
          </w:tcPr>
          <w:p w14:paraId="2427F3A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初次违法且危害后果轻微并及时改正</w:t>
            </w:r>
          </w:p>
        </w:tc>
        <w:tc>
          <w:tcPr>
            <w:tcW w:w="4012" w:type="dxa"/>
            <w:vAlign w:val="center"/>
          </w:tcPr>
          <w:p w14:paraId="21C476F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《行政处罚法》第三十三条第一款</w:t>
            </w:r>
          </w:p>
        </w:tc>
      </w:tr>
    </w:tbl>
    <w:p w14:paraId="14980C2F">
      <w:pPr>
        <w:keepNext w:val="0"/>
        <w:keepLines w:val="0"/>
        <w:pageBreakBefore w:val="0"/>
        <w:kinsoku/>
        <w:wordWrap/>
        <w:overflowPunct/>
        <w:topLinePunct w:val="0"/>
        <w:bidi w:val="0"/>
        <w:adjustRightInd w:val="0"/>
        <w:snapToGrid w:val="0"/>
        <w:spacing w:line="588" w:lineRule="exact"/>
        <w:jc w:val="center"/>
        <w:rPr>
          <w:rFonts w:cs="仿宋_GB2312" w:asciiTheme="minorEastAsia" w:hAnsiTheme="minorEastAsia"/>
          <w:sz w:val="24"/>
          <w:szCs w:val="24"/>
        </w:rPr>
      </w:pPr>
    </w:p>
    <w:p w14:paraId="3EEA2720">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0D744CC6">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7B7DE1D5">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0C80D280">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782E714B">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511C8F05">
      <w:pPr>
        <w:pStyle w:val="2"/>
      </w:pPr>
    </w:p>
    <w:tbl>
      <w:tblPr>
        <w:tblStyle w:val="10"/>
        <w:tblW w:w="14430" w:type="dxa"/>
        <w:tblInd w:w="-672" w:type="dxa"/>
        <w:tblLayout w:type="fixed"/>
        <w:tblCellMar>
          <w:top w:w="0" w:type="dxa"/>
          <w:left w:w="108" w:type="dxa"/>
          <w:bottom w:w="0" w:type="dxa"/>
          <w:right w:w="108" w:type="dxa"/>
        </w:tblCellMar>
      </w:tblPr>
      <w:tblGrid>
        <w:gridCol w:w="940"/>
        <w:gridCol w:w="4305"/>
        <w:gridCol w:w="5168"/>
        <w:gridCol w:w="4017"/>
      </w:tblGrid>
      <w:tr w14:paraId="2FF41C55">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C452A">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城市管理执法领域</w:t>
            </w:r>
          </w:p>
        </w:tc>
      </w:tr>
      <w:tr w14:paraId="58A2F0EA">
        <w:tblPrEx>
          <w:tblCellMar>
            <w:top w:w="0" w:type="dxa"/>
            <w:left w:w="108" w:type="dxa"/>
            <w:bottom w:w="0" w:type="dxa"/>
            <w:right w:w="108" w:type="dxa"/>
          </w:tblCellMar>
        </w:tblPrEx>
        <w:trPr>
          <w:trHeight w:val="74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A3F4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1216689C">
        <w:tblPrEx>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02E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9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F8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1CC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59CA8C06">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40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A6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对违法饲养禽畜；饲养信鸽影响市容和环境卫生的行为进行处罚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77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68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E1EFCBB">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1A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D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对不携带养犬清洁用品；不及时清除犬排泄物的行为进行处罚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FBA">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经教育自行改正的，或者进行违法行为时年龄尚不满十四周岁的，违法行为轻微没有造成危害后果并及时改正的，初次违法且危害后果轻微并及时改正的以及其他按照《行政处罚法》的规定应当不予处罚的情形。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D4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63AF1A2A">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988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4D2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对施肥、移种花草、松土、除草、浇水致使道路受到污染的行为进行处罚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0F1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B5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48EF580A">
        <w:tblPrEx>
          <w:tblCellMar>
            <w:top w:w="0" w:type="dxa"/>
            <w:left w:w="108" w:type="dxa"/>
            <w:bottom w:w="0" w:type="dxa"/>
            <w:right w:w="108" w:type="dxa"/>
          </w:tblCellMar>
        </w:tblPrEx>
        <w:trPr>
          <w:trHeight w:val="558"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E5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10C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对未将生活垃圾分类投放至相应收集容器的行为进行处罚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E2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经教育后改正的,或者进行违法行为时年龄尚不满十四周岁的，违法行为轻微没有造成危害后果并及时改正的，初次违法且危害后果轻微并及时改正的以及其他按照《行政处罚法》的规定应当不予处罚的情形。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FC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《天津市生活垃圾管理条例》第六十五条</w:t>
            </w:r>
          </w:p>
        </w:tc>
      </w:tr>
      <w:tr w14:paraId="02BB95B3">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A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68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对不履行分类和袋装收集废弃物义务的行为进行处罚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3D10">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280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346A159A">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1EB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3E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对在临街建筑物非指定地方安装空调的行为进行处罚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CC56">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DA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3741CAC">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A27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54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对夜景灯光照明设施功能不完好；擅自改变、移动、拆除夜景灯光照明设施；未按规定时间启闭夜景灯光的行为进行处罚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911">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D3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27B01213">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6C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9D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对经营性户外广告设施未按要求发布公益性广告的行为进行处罚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8E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B3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D78E943">
        <w:tblPrEx>
          <w:tblCellMar>
            <w:top w:w="0" w:type="dxa"/>
            <w:left w:w="108" w:type="dxa"/>
            <w:bottom w:w="0" w:type="dxa"/>
            <w:right w:w="108" w:type="dxa"/>
          </w:tblCellMar>
        </w:tblPrEx>
        <w:trPr>
          <w:trHeight w:val="126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F6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52C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擅自占用道路和公共场所从事摆卖、生产、加工、修配、机动车清洗和餐饮等经营活动</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5D0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D9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316FCCA9">
        <w:tblPrEx>
          <w:tblCellMar>
            <w:top w:w="0" w:type="dxa"/>
            <w:left w:w="108" w:type="dxa"/>
            <w:bottom w:w="0" w:type="dxa"/>
            <w:right w:w="108" w:type="dxa"/>
          </w:tblCellMar>
        </w:tblPrEx>
        <w:trPr>
          <w:trHeight w:val="41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44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721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广告设施所有者未养护、维护户外广告设施，未保持设施的安全、整洁和完好</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C1D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1B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7310F627">
        <w:tblPrEx>
          <w:tblCellMar>
            <w:top w:w="0" w:type="dxa"/>
            <w:left w:w="108" w:type="dxa"/>
            <w:bottom w:w="0" w:type="dxa"/>
            <w:right w:w="108" w:type="dxa"/>
          </w:tblCellMar>
        </w:tblPrEx>
        <w:trPr>
          <w:trHeight w:val="1028"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66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E2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未经许可擅自占用城市绿化用地或者临时占用期满未按规定进行恢复</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C9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069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8363A4A">
        <w:tblPrEx>
          <w:tblCellMar>
            <w:top w:w="0" w:type="dxa"/>
            <w:left w:w="108" w:type="dxa"/>
            <w:bottom w:w="0" w:type="dxa"/>
            <w:right w:w="108" w:type="dxa"/>
          </w:tblCellMar>
        </w:tblPrEx>
        <w:trPr>
          <w:trHeight w:val="98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EE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FC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未经批准改变占路用途或者移动位置、扩大面积、延长时间</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095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06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5EF7FE65">
        <w:tblPrEx>
          <w:tblCellMar>
            <w:top w:w="0" w:type="dxa"/>
            <w:left w:w="108" w:type="dxa"/>
            <w:bottom w:w="0" w:type="dxa"/>
            <w:right w:w="108" w:type="dxa"/>
          </w:tblCellMar>
        </w:tblPrEx>
        <w:trPr>
          <w:trHeight w:val="2261"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6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31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在需进行综合整修的街道两侧的建筑物、构筑物上，未按要求对原设置的各类标志、设施进行修复、更新或拆除的；未经许可在综合整修后的街道及沿街两侧建筑物上设置各类标志和设施的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D80">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7B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 xml:space="preserve">《天津市城镇街道综合整修管理规定》第十二条 </w:t>
            </w:r>
          </w:p>
        </w:tc>
      </w:tr>
      <w:tr w14:paraId="5C5BA55A">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54E8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3EF69844">
        <w:tblPrEx>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ADB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1F9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FF8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602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65ECA623">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495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F5B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对未将生活垃圾分类投放至相应收集容器的行为进行处罚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7A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依据前款规定应当受到罚款处罚的个人，自愿参加与生活垃圾分类相关社区服务活动的，或者主动供述行政机关尚未掌握的违法行为的以及法律、法规、规章规定其他应当减轻处罚的情形。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C1D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《天津市生活垃圾管理条例》第六十五条</w:t>
            </w:r>
          </w:p>
        </w:tc>
      </w:tr>
      <w:tr w14:paraId="51A6B7C8">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C226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0578F03A">
        <w:tblPrEx>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15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9D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FEA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66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7D768120">
        <w:tblPrEx>
          <w:tblCellMar>
            <w:top w:w="0" w:type="dxa"/>
            <w:left w:w="108" w:type="dxa"/>
            <w:bottom w:w="0" w:type="dxa"/>
            <w:right w:w="108" w:type="dxa"/>
          </w:tblCellMar>
        </w:tblPrEx>
        <w:trPr>
          <w:trHeight w:val="1395"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CE4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4A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对未取得建设工程规划许可证进行建设的行为进行处罚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4DD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规定期限内采取改正措施消除对规划实施影响的，主动供述行政机关尚未掌握的违法行为的，配合行政机关查处违法行为有立功表现的。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E94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330AA36D">
        <w:tblPrEx>
          <w:tblCellMar>
            <w:top w:w="0" w:type="dxa"/>
            <w:left w:w="108" w:type="dxa"/>
            <w:bottom w:w="0" w:type="dxa"/>
            <w:right w:w="108" w:type="dxa"/>
          </w:tblCellMar>
        </w:tblPrEx>
        <w:trPr>
          <w:trHeight w:val="1117"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8A9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E6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对未按照规定时间免费开放的行为进行处罚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E9D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按期改正的，初次违法且危害后果轻微并及时改正的以及其他按照《行政处罚法》的规定应当从轻处罚的情形。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30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bl>
    <w:p w14:paraId="29F5EA60">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6474BC09">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0321D13F">
      <w:pPr>
        <w:pStyle w:val="2"/>
      </w:pPr>
    </w:p>
    <w:tbl>
      <w:tblPr>
        <w:tblStyle w:val="10"/>
        <w:tblW w:w="14415" w:type="dxa"/>
        <w:tblInd w:w="-672" w:type="dxa"/>
        <w:tblLayout w:type="fixed"/>
        <w:tblCellMar>
          <w:top w:w="0" w:type="dxa"/>
          <w:left w:w="108" w:type="dxa"/>
          <w:bottom w:w="0" w:type="dxa"/>
          <w:right w:w="108" w:type="dxa"/>
        </w:tblCellMar>
      </w:tblPr>
      <w:tblGrid>
        <w:gridCol w:w="955"/>
        <w:gridCol w:w="4320"/>
        <w:gridCol w:w="5138"/>
        <w:gridCol w:w="4002"/>
      </w:tblGrid>
      <w:tr w14:paraId="66635095">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AF031">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教育执法领域</w:t>
            </w:r>
          </w:p>
        </w:tc>
      </w:tr>
      <w:tr w14:paraId="34F80298">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C2A1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419719CA">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55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1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DF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E0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5B11C9E9">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6FF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EA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对学校和教育机构违法颁发学历证书、学位证书或其他学业证书的处罚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B58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1.违法行为情节轻微，且已经改正的，尚未造成危害后果，依法可以不予行政处罚的；2.除法律另有规定的外，违法行为在两年内未被发现的；3.证据不足，违法事实不能成立的；4.其他依法不予行政处罚的。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416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68A0E69">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D6D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581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民办学校出资人违反法规获取回报的处罚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F7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1.违法行为情节轻微，且已经纠正的，尚未造成危害后果，依法可以不予行政处罚的；2.除法律另有规定的外，违法行为在两年内未被发现的；3.证据不足，违法事实不能成立的；4.其他依法不予行政处罚的。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85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B9C44B1">
        <w:tblPrEx>
          <w:tblCellMar>
            <w:top w:w="0" w:type="dxa"/>
            <w:left w:w="108" w:type="dxa"/>
            <w:bottom w:w="0" w:type="dxa"/>
            <w:right w:w="108" w:type="dxa"/>
          </w:tblCellMar>
        </w:tblPrEx>
        <w:trPr>
          <w:trHeight w:val="168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EC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CE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学校及其他教育机构禁止吸烟场所未按规定设置禁烟标识或违反规定设置吸烟器具的处罚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B40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1.违法行为情节轻微，且已经纠正的，尚未造成危害后果，依法可以不予行政处罚的；2.除法律另有规定的外，违法行为在两年内未被发现的；3.证据不足，违法事实不能成立的；4.其他依法不予行政处罚的。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2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2FD9117">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DAE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5A9D8ADB">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026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A0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82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11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12D974D9">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C4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F01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民办学校管理混乱严重影响教育教学的处罚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7CD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1.主动消除或者减轻违法行为危害后果的；2.受他人胁迫或诱骗实施违法行为的；3.配合教育行政部门查处违法行为有立功表现的；4.其他依法从轻行政处罚的。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69D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61200D67">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D7E6A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34E026A0">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9F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99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D7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0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24FA4ACB">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8A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725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对违反国家规定举办学校和其他教育机构的处罚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20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1.主动消除或者减轻违法行为危害后果的；2.受他人胁迫或诱骗实施违法行为的；3.配合教育行政部门查处违法行为有立功表现的；4.其他依法从轻行政处罚的。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1A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3663FD08">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C6F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2A4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学校违反国家有关规定招收学生的处罚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5EF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1.主动消除或者减轻违法行为危害后果的；2.受他人胁迫或诱骗实施违法行为的；3.配合教育行政部门查处违法行为有立功表现的；4.其他依法从轻行政处罚的。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CD5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bl>
    <w:p w14:paraId="00285504">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3528F9FB">
      <w:pPr>
        <w:pStyle w:val="2"/>
      </w:pPr>
    </w:p>
    <w:tbl>
      <w:tblPr>
        <w:tblStyle w:val="10"/>
        <w:tblW w:w="14430" w:type="dxa"/>
        <w:tblInd w:w="-687" w:type="dxa"/>
        <w:tblLayout w:type="fixed"/>
        <w:tblCellMar>
          <w:top w:w="0" w:type="dxa"/>
          <w:left w:w="108" w:type="dxa"/>
          <w:bottom w:w="0" w:type="dxa"/>
          <w:right w:w="108" w:type="dxa"/>
        </w:tblCellMar>
      </w:tblPr>
      <w:tblGrid>
        <w:gridCol w:w="970"/>
        <w:gridCol w:w="4305"/>
        <w:gridCol w:w="5153"/>
        <w:gridCol w:w="4002"/>
      </w:tblGrid>
      <w:tr w14:paraId="7B2B86D9">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BC488">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民政执法领域</w:t>
            </w:r>
          </w:p>
        </w:tc>
      </w:tr>
      <w:tr w14:paraId="4F3FDE7A">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736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21A0B633">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01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6B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760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C3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73D3BDE0">
        <w:tblPrEx>
          <w:tblCellMar>
            <w:top w:w="0" w:type="dxa"/>
            <w:left w:w="108" w:type="dxa"/>
            <w:bottom w:w="0" w:type="dxa"/>
            <w:right w:w="108" w:type="dxa"/>
          </w:tblCellMar>
        </w:tblPrEx>
        <w:trPr>
          <w:trHeight w:val="225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8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8B8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89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涂改、出租、出借《社会团体法人登记证书》，或者出租、出借社会团体印章的，超出章程规定的宗旨和业务范围进行活动，不按照规定办理变更登记，从事营利性的经营活动，侵占、私分、挪用社会团体资产或者所接受的捐赠、资助，违反国家有关规定收取费用、筹集资金或者接受、使用捐赠、资助等行为在二年内未被发现的情形。法律另有规定的除外。有其他法律规定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E8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《行政处罚法》第三十六条、《社会团体登记管理条例》第三十条</w:t>
            </w:r>
          </w:p>
        </w:tc>
      </w:tr>
      <w:tr w14:paraId="0E4345B6">
        <w:tblPrEx>
          <w:tblCellMar>
            <w:top w:w="0" w:type="dxa"/>
            <w:left w:w="108" w:type="dxa"/>
            <w:bottom w:w="0" w:type="dxa"/>
            <w:right w:w="108" w:type="dxa"/>
          </w:tblCellMar>
        </w:tblPrEx>
        <w:trPr>
          <w:trHeight w:val="225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A8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EDE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FF9">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1.对民办非企业单位涂改、出租、出借民办非企业单位登记证书，或者出租、出借民办非企业单位印章，超出其章程规定的宗旨和业务范围进行活动， 不按照规定办理变更登记的， 设立分支机构，从事营利性的经营活动，侵占、私分、挪用民办非企业单位的资产或者所接受的捐赠、资助，违反国家有关规定收取费用、筹集资金或者接受使用捐赠、资助等行为在二年内未被发现的情形。法律另有规定的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2.有其他法律规定不予处罚的情形。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768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《行政处罚法》第三十六 条、《社会团体登记管理条例》第三十条</w:t>
            </w:r>
          </w:p>
        </w:tc>
      </w:tr>
      <w:tr w14:paraId="26952338">
        <w:tblPrEx>
          <w:tblCellMar>
            <w:top w:w="0" w:type="dxa"/>
            <w:left w:w="108" w:type="dxa"/>
            <w:bottom w:w="0" w:type="dxa"/>
            <w:right w:w="108" w:type="dxa"/>
          </w:tblCellMar>
        </w:tblPrEx>
        <w:trPr>
          <w:trHeight w:val="2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16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F0F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对慈善组织未按照慈善宗旨开展活动，私分、挪用、截留或者侵占慈善财产，接受附加违反法律法规或者违背社会公德条件的捐赠，或者对受益人附加违反法律法规或者违背社会公德的条件的处罚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A33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慈善组织超出其章程规定的宗旨进行活动，情节较轻，影响较小的。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C7D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条、《中华人民共和国慈善法》第九十八条</w:t>
            </w:r>
          </w:p>
        </w:tc>
      </w:tr>
      <w:tr w14:paraId="6995143D">
        <w:tblPrEx>
          <w:tblCellMar>
            <w:top w:w="0" w:type="dxa"/>
            <w:left w:w="108" w:type="dxa"/>
            <w:bottom w:w="0" w:type="dxa"/>
            <w:right w:w="108" w:type="dxa"/>
          </w:tblCellMar>
        </w:tblPrEx>
        <w:trPr>
          <w:trHeight w:val="2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B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9A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违反《中华人民共和国慈善法》第十四条规定造成慈善财产损失，将不得用于投资的财产用于投资，擅自改变捐赠财产用途，开展慈善活动的年度支出或者管理费用的标准违反《中华人民共和国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873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反本法第十四条规定造成慈善财产损失较小的；将不得用于投资的财产用于投资，数额较小的；开展慈善活动的年度支出或者管理费用的标准违反本法第六十条规定，数额较小的；未依法履行信息公开义务，情节较轻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A2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《行政处罚法》第三十二条、《中华人民共和国慈善法》第 九十八条、《中华人民共和国慈善法》第十四条</w:t>
            </w:r>
          </w:p>
        </w:tc>
      </w:tr>
      <w:tr w14:paraId="63EA452B">
        <w:tblPrEx>
          <w:tblCellMar>
            <w:top w:w="0" w:type="dxa"/>
            <w:left w:w="108" w:type="dxa"/>
            <w:bottom w:w="0" w:type="dxa"/>
            <w:right w:w="108" w:type="dxa"/>
          </w:tblCellMar>
        </w:tblPrEx>
        <w:trPr>
          <w:trHeight w:val="72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E238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6359CC8B">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17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8D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63E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88A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4CF6BC0F">
        <w:tblPrEx>
          <w:tblCellMar>
            <w:top w:w="0" w:type="dxa"/>
            <w:left w:w="108" w:type="dxa"/>
            <w:bottom w:w="0" w:type="dxa"/>
            <w:right w:w="108" w:type="dxa"/>
          </w:tblCellMar>
        </w:tblPrEx>
        <w:trPr>
          <w:trHeight w:val="2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0BD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DC8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21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涂改、出租、出借《社会团体法人登记证书》，或者出租、出借社会团体印章的，超出章程规定的宗旨和业务范围进行活动，不按照规定办理变更登记，从事营利性的经营活动，侵占、私分、挪用社会团体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564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条、《社会团体登记管理条例》第三十条</w:t>
            </w:r>
          </w:p>
        </w:tc>
      </w:tr>
      <w:tr w14:paraId="191869A7">
        <w:tblPrEx>
          <w:tblCellMar>
            <w:top w:w="0" w:type="dxa"/>
            <w:left w:w="108" w:type="dxa"/>
            <w:bottom w:w="0" w:type="dxa"/>
            <w:right w:w="108" w:type="dxa"/>
          </w:tblCellMar>
        </w:tblPrEx>
        <w:trPr>
          <w:trHeight w:val="2258"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89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6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EDB">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民办非企业单位涂改、出租、出借民办非企业单位登记证书，或者出租、出借民办非企业单位印章，超出其章程规定的宗旨和业务范围进行活动，不按照规定办理变更登记的，设立分支机构，从事营利性的经营活动，侵占、私分、挪用民办非企业单位的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15D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条、《民办非企业单位登记、管理暂行条例》第二十五条</w:t>
            </w:r>
          </w:p>
        </w:tc>
      </w:tr>
      <w:tr w14:paraId="57C258B3">
        <w:tblPrEx>
          <w:tblCellMar>
            <w:top w:w="0" w:type="dxa"/>
            <w:left w:w="108" w:type="dxa"/>
            <w:bottom w:w="0" w:type="dxa"/>
            <w:right w:w="108" w:type="dxa"/>
          </w:tblCellMar>
        </w:tblPrEx>
        <w:trPr>
          <w:trHeight w:val="284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2EA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C4D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对慈善组织未按照慈善宗旨开展活动，私分、挪用、截留或者侵占慈善财产，接受附加违反法律法规或者违背社会公德条件的捐赠，或者对受益人附加违反法律法规或者违背社会公德的条件的处罚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83AD">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接受附加违反法律法规或者违背社会公德条件的捐赠，或者对受益人附加违反法律法规或者违背社会公德的条件情节较轻的；《中华人民共和国慈善法》第一百条“慈善组织有本法第九十八条、第九十九条规定的情形，有违法所得数额较小的。</w:t>
            </w:r>
            <w:r>
              <w:rPr>
                <w:rFonts w:hint="eastAsia" w:ascii="宋体" w:hAnsi="宋体" w:cs="宋体"/>
                <w:color w:val="000000"/>
                <w:sz w:val="24"/>
                <w:szCs w:val="24"/>
                <w:lang w:eastAsia="zh-CN"/>
              </w:rPr>
              <w:t>”</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09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条、《中华人民共和国慈善法》第九十八条</w:t>
            </w:r>
          </w:p>
        </w:tc>
      </w:tr>
      <w:tr w14:paraId="4806A206">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49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302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违反《中华人民共和国慈善法》第十四条规定造成慈善财产损失，将不得用于投资的财产用于投资，擅自改变捐赠财产用途，开展慈善活动的年度支出或者管理费用的标准违反《中华人民共和国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AC4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未依法报送年度工作报告、财务会计报告或者报备募捐方案，情节较轻的；泄露捐赠人、志愿者、受益人个人隐私以及捐赠人、慈善信托的委托人不同意公开的姓名、名称、住所、通讯方式等信息，情节较轻的；《中华人民共和国慈善法》第一百条“慈善组织有本法第九十八条、第九十九条规定的情形，有违法所得，情节较轻的。</w:t>
            </w:r>
            <w:r>
              <w:rPr>
                <w:rFonts w:hint="eastAsia" w:ascii="宋体" w:hAnsi="宋体" w:cs="宋体"/>
                <w:color w:val="000000"/>
                <w:sz w:val="24"/>
                <w:szCs w:val="24"/>
                <w:lang w:eastAsia="zh-CN"/>
              </w:rPr>
              <w:t>”</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BD8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条、《中华人民共和国慈善法》第十四条</w:t>
            </w:r>
          </w:p>
        </w:tc>
      </w:tr>
      <w:tr w14:paraId="50C6988A">
        <w:tblPrEx>
          <w:tblCellMar>
            <w:top w:w="0" w:type="dxa"/>
            <w:left w:w="108" w:type="dxa"/>
            <w:bottom w:w="0" w:type="dxa"/>
            <w:right w:w="108" w:type="dxa"/>
          </w:tblCellMar>
        </w:tblPrEx>
        <w:trPr>
          <w:trHeight w:val="292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22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16F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对不具有公开募捐资格的组织或者个人开展公开募捐，通过虚构事实等方式欺骗、诱导募捐对象实施捐赠，向单位或者个人摊派或者变相摊派，开展募捐活动妨碍公共秩序、企业生产经营或者居民生活的处罚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03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不具有公开募捐资格的组织或者个人开展公开募捐，数额较小的；向单位或者个人摊派或者变相摊派，数额较小的。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270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条、《中华人民共和国慈善法》第一百零一条</w:t>
            </w:r>
          </w:p>
        </w:tc>
      </w:tr>
      <w:tr w14:paraId="5EA1125E">
        <w:tblPrEx>
          <w:tblCellMar>
            <w:top w:w="0" w:type="dxa"/>
            <w:left w:w="108" w:type="dxa"/>
            <w:bottom w:w="0" w:type="dxa"/>
            <w:right w:w="108" w:type="dxa"/>
          </w:tblCellMar>
        </w:tblPrEx>
        <w:trPr>
          <w:trHeight w:val="19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446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E1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对慈善组织不依法向捐赠人开具捐赠票据、不依法向志愿者出具志愿服务记录证明或者不及时主动向捐赠人反馈有关情况的处罚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F6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慈善组织不依法向捐赠人开具捐赠票据、不依法向志愿者出具志愿服务记录证明或者不及时主动向捐赠人反馈有关情况，情节较轻的。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78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《行政处罚法》第三十二条、《中华人民共和国慈善法》第一百零二条</w:t>
            </w:r>
          </w:p>
        </w:tc>
      </w:tr>
      <w:tr w14:paraId="5B27A23E">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657C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281EB47E">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D1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77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C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09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7464F7CA">
        <w:tblPrEx>
          <w:tblCellMar>
            <w:top w:w="0" w:type="dxa"/>
            <w:left w:w="108" w:type="dxa"/>
            <w:bottom w:w="0" w:type="dxa"/>
            <w:right w:w="108" w:type="dxa"/>
          </w:tblCellMar>
        </w:tblPrEx>
        <w:trPr>
          <w:trHeight w:val="1035"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C3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8E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E7E0">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涂改、出租、出借《社会团体法人登记证书》，或者出租、出借社会团体印章的，超出章程规定的宗旨和业务范围进行活动，不按照规定办理变更登记，从事营利性的经营活动，侵占、私分、挪用社会团体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1D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《行政处罚法》第三十二条、《社会团体登记管理条例》第三十条</w:t>
            </w:r>
          </w:p>
        </w:tc>
      </w:tr>
      <w:tr w14:paraId="78D326E2">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CB4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A8E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E2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民办非企业单位涂改、出租、出借民办非企业单位登记证书，或者出租、出借民办非企业单位印章，超出其章程规定的宗旨和业务范围进行活动，不按照规定办理变更登记的，设立分支机构，从事营利性的经营活动，侵占、私分、挪用民办非企业单位的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E9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《行政处罚法》第三十二条、《民办非企业单位登记、管理暂行条例》第二十五条</w:t>
            </w:r>
          </w:p>
        </w:tc>
      </w:tr>
      <w:tr w14:paraId="6BEDFCF5">
        <w:tblPrEx>
          <w:tblCellMar>
            <w:top w:w="0" w:type="dxa"/>
            <w:left w:w="108" w:type="dxa"/>
            <w:bottom w:w="0" w:type="dxa"/>
            <w:right w:w="108" w:type="dxa"/>
          </w:tblCellMar>
        </w:tblPrEx>
        <w:trPr>
          <w:trHeight w:val="114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80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4F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对非法从事经营性殡葬服务的处罚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991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当事人配合行政机关查处，主动消除或者减轻违法行为危害后果，并没收违法所得的，可从轻并处 3000 元以下罚款。</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9D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18952213">
        <w:tblPrEx>
          <w:tblCellMar>
            <w:top w:w="0" w:type="dxa"/>
            <w:left w:w="108" w:type="dxa"/>
            <w:bottom w:w="0" w:type="dxa"/>
            <w:right w:w="108" w:type="dxa"/>
          </w:tblCellMar>
        </w:tblPrEx>
        <w:trPr>
          <w:trHeight w:val="13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8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B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对制造、销售不符合国家技术标准的殡葬设备的处罚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F11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当事人配合行政机关查处，主动消除或者减轻违法行为危害后果，并没收违法所得的，可从轻并处违法所得2倍以下罚款。</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4A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《行政处罚法》第三十二条、《殡葬管理条例》第二十二 条</w:t>
            </w:r>
          </w:p>
        </w:tc>
      </w:tr>
    </w:tbl>
    <w:p w14:paraId="09A9C78F">
      <w:pPr>
        <w:pStyle w:val="2"/>
      </w:pPr>
    </w:p>
    <w:tbl>
      <w:tblPr>
        <w:tblStyle w:val="10"/>
        <w:tblpPr w:leftFromText="180" w:rightFromText="180" w:vertAnchor="text" w:horzAnchor="margin" w:tblpX="-671" w:tblpY="-46"/>
        <w:tblW w:w="14415" w:type="dxa"/>
        <w:tblInd w:w="0" w:type="dxa"/>
        <w:tblLayout w:type="fixed"/>
        <w:tblCellMar>
          <w:top w:w="0" w:type="dxa"/>
          <w:left w:w="108" w:type="dxa"/>
          <w:bottom w:w="0" w:type="dxa"/>
          <w:right w:w="108" w:type="dxa"/>
        </w:tblCellMar>
      </w:tblPr>
      <w:tblGrid>
        <w:gridCol w:w="955"/>
        <w:gridCol w:w="4290"/>
        <w:gridCol w:w="5168"/>
        <w:gridCol w:w="4002"/>
      </w:tblGrid>
      <w:tr w14:paraId="676BE3EA">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98433">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文化执法领域</w:t>
            </w:r>
          </w:p>
        </w:tc>
      </w:tr>
      <w:tr w14:paraId="3DA47D59">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189C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537634A4">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2AE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8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3DE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484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28DC83B0">
        <w:tblPrEx>
          <w:tblCellMar>
            <w:top w:w="0" w:type="dxa"/>
            <w:left w:w="108" w:type="dxa"/>
            <w:bottom w:w="0" w:type="dxa"/>
            <w:right w:w="108" w:type="dxa"/>
          </w:tblCellMar>
        </w:tblPrEx>
        <w:trPr>
          <w:trHeight w:val="158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8E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34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对网络游戏经营单位未按规定标示《网络文化经营许可证》等信息，实际经营的网站域名与申报信息不一致的处罚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F7E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网络游戏经营单位未按规定标示《网络文化经营许可证》等信息但主动整改的。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01A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w:t>
            </w:r>
            <w:r>
              <w:rPr>
                <w:rFonts w:hint="eastAsia" w:ascii="宋体" w:hAnsi="宋体" w:cs="宋体"/>
                <w:color w:val="000000"/>
                <w:sz w:val="24"/>
                <w:szCs w:val="24"/>
                <w:lang w:val="en-US" w:eastAsia="zh-CN"/>
              </w:rPr>
              <w:t>第</w:t>
            </w:r>
            <w:r>
              <w:rPr>
                <w:rFonts w:hint="eastAsia" w:ascii="宋体" w:hAnsi="宋体" w:eastAsia="宋体" w:cs="宋体"/>
                <w:color w:val="000000"/>
                <w:sz w:val="24"/>
                <w:szCs w:val="24"/>
              </w:rPr>
              <w:t>三十二条</w:t>
            </w:r>
          </w:p>
        </w:tc>
      </w:tr>
      <w:tr w14:paraId="39E047E3">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14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BA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对娱乐场所未在显著位置悬挂娱乐经营许可证或者未成年人禁入（限入）标志未注明“12318”文化市场举报电话的处罚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DB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娱乐场所未在显著位置悬挂娱乐经营许可证或者未成年人禁入（限入）标志未注明“12318”文化市场举报电话但主动整改的。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58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《娱乐场所管理办法》第三十三条</w:t>
            </w:r>
          </w:p>
        </w:tc>
      </w:tr>
      <w:tr w14:paraId="568F432B">
        <w:tblPrEx>
          <w:tblCellMar>
            <w:top w:w="0" w:type="dxa"/>
            <w:left w:w="108" w:type="dxa"/>
            <w:bottom w:w="0" w:type="dxa"/>
            <w:right w:w="108" w:type="dxa"/>
          </w:tblCellMar>
        </w:tblPrEx>
        <w:trPr>
          <w:trHeight w:val="11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8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91B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对复制明知或者应知含有禁止内容产品或其他非法出版物的处罚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CB07">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如果当事人对所复制产品的来源作出说明、指认，经查证属实的，没收出版物、违法所得。</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64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《复制管理办法》第三十九条</w:t>
            </w:r>
          </w:p>
        </w:tc>
      </w:tr>
      <w:tr w14:paraId="6DA9F83C">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F7BE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53F17B6A">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36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54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AC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A9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145A6740">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50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433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对网络游戏经营单位未按规定标明批准文号或备案编号的处罚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9DAA">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违法的单位，主动消除或者减轻违法行为危害后果，或受他人胁迫有违法行为，或配合行政机关查处违法行为有立功表现，或者存在其他依法从轻处罚情形。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7C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39B328B5">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EA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7AD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对擅自承担文物保护单位的修缮、迁移、重建工程的处罚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32D9">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违法的单位，主动消除或者减轻违法行为危害后果，或受他人胁迫有违法行为，或配合行政机关查处违法行为有立功表现，或者存在其他依法从轻处罚情形。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16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bl>
    <w:p w14:paraId="1BDE43B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小标宋简体" w:hAnsi="方正小标宋_GBK" w:eastAsia="方正小标宋简体" w:cs="方正小标宋_GBK"/>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pPr w:leftFromText="180" w:rightFromText="180" w:vertAnchor="text" w:horzAnchor="margin" w:tblpX="-671" w:tblpY="530"/>
        <w:tblW w:w="14430" w:type="dxa"/>
        <w:tblInd w:w="0" w:type="dxa"/>
        <w:tblLayout w:type="fixed"/>
        <w:tblCellMar>
          <w:top w:w="0" w:type="dxa"/>
          <w:left w:w="108" w:type="dxa"/>
          <w:bottom w:w="0" w:type="dxa"/>
          <w:right w:w="108" w:type="dxa"/>
        </w:tblCellMar>
      </w:tblPr>
      <w:tblGrid>
        <w:gridCol w:w="970"/>
        <w:gridCol w:w="4259"/>
        <w:gridCol w:w="5184"/>
        <w:gridCol w:w="4017"/>
      </w:tblGrid>
      <w:tr w14:paraId="5DF573EC">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B72E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体育执法领域</w:t>
            </w:r>
          </w:p>
        </w:tc>
      </w:tr>
      <w:tr w14:paraId="128D8006">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91E6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74CD4CD1">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A3E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BCA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E72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CBB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584F6CAE">
        <w:tblPrEx>
          <w:tblCellMar>
            <w:top w:w="0" w:type="dxa"/>
            <w:left w:w="108" w:type="dxa"/>
            <w:bottom w:w="0" w:type="dxa"/>
            <w:right w:w="108" w:type="dxa"/>
          </w:tblCellMar>
        </w:tblPrEx>
        <w:trPr>
          <w:trHeight w:val="314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34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07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对公共体育场馆违反禁烟规定的处罚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0BB">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情节轻微，未造成负面影响或危害后果，主动承诺限期整改并按期整改完成（针对场馆管理单位）；违法情节轻微，认识错误态度良好及时纠正，没有造成危害后果（针对具体人员）；不满十四周岁的人在禁止吸烟场所吸烟的，不予行政处罚，责令监护人加以管教；精神病人在不能辨认或者不能控制自己行为时在禁止吸烟场所吸烟的，不予行政处罚，责令其监护人严加看管和治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2F2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《行政处罚法》第三十条、第三十一条、第三十三条、第五十七条</w:t>
            </w:r>
          </w:p>
        </w:tc>
      </w:tr>
      <w:tr w14:paraId="46DBA03B">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F9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53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对公共体育设施管理单位违规的处罚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692C">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违法情节轻微并及时改正，没有违法所得，没有造成危害后果。</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AFA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《行政处罚法》第二十七条、第三十八条</w:t>
            </w:r>
          </w:p>
        </w:tc>
      </w:tr>
      <w:tr w14:paraId="54AEAF2A">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92CC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63AB6C49">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5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B9F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A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63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6C002D1F">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7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588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对公共体育场馆违反禁烟规定的处罚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B3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个人在禁止吸烟场所吸烟，主动消除或者减轻违法行为危害后果，或受他人胁迫有违法行为，或配合行政机关查处违法行为有立功表现，或者为已满十四周岁不满十八周岁的人，或者存在其他依法减轻处罚情形的，责令改正，并处以 50 元以下减轻罚款。</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72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《行政处罚法》第三十条、第三十二条</w:t>
            </w:r>
          </w:p>
        </w:tc>
      </w:tr>
      <w:tr w14:paraId="68E27930">
        <w:tblPrEx>
          <w:tblCellMar>
            <w:top w:w="0" w:type="dxa"/>
            <w:left w:w="108" w:type="dxa"/>
            <w:bottom w:w="0" w:type="dxa"/>
            <w:right w:w="108" w:type="dxa"/>
          </w:tblCellMar>
        </w:tblPrEx>
        <w:trPr>
          <w:trHeight w:val="22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C0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749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对公共体育设施管理单位违规的处罚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757">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公共文化设施管理单位，主动消除或者减轻违法行为危害后果，或受他人胁迫有违法行为，或配合行政机关查处违法行为有立功表现，或者存在其他依法减轻处罚情形的，责令限期改正，没收违法所得，违法所得五千元以上的，并处违法所得两倍以下减轻罚款。</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0FF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66EB10F1">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E9A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12DC184C">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C0C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1E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1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4E1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65C5C9F4">
        <w:tblPrEx>
          <w:tblCellMar>
            <w:top w:w="0" w:type="dxa"/>
            <w:left w:w="108" w:type="dxa"/>
            <w:bottom w:w="0" w:type="dxa"/>
            <w:right w:w="108" w:type="dxa"/>
          </w:tblCellMar>
        </w:tblPrEx>
        <w:trPr>
          <w:trHeight w:val="3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A9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45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对公共体育场馆违反禁烟规定的处罚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E1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违法的单位，主动消除或者减轻违法行为危害后果，或配合行政机关查处违法行为有立功表现，或者存在其他依法从轻处罚情形的，责令限期改正，给予警告，可并处 4 千元以下罚款；逾期不改正者，处 8 千元以下罚款；个人在禁止吸烟场所吸烟，主动消除或者减轻违法行为危害后果，或受他人胁迫有违法行为，或配合行政机关查处违法行为有立功表现，或者为已满十四周岁不满十八周岁的人，或者存在其他依法从轻处罚情形的，责令改正，并处以 50 元以上100 元以下罚款。</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F6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《行政处罚法》第三十条、第三十二条</w:t>
            </w:r>
          </w:p>
        </w:tc>
      </w:tr>
      <w:tr w14:paraId="4C65C8A4">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D2E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4E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对公共体育设施管理单位违规的处罚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BC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违法的公共文化设施管理单位，主动消除或者减轻违法行为危害后果，或受他人胁迫有违法行为，或配合行政机关查处违法行为有立功表现，或者存在其他依法从轻处罚情形的，责令限期改正， 没收违法所得，违法所得五千元以上的，并处违法所得两倍或三倍罚款;没有违法所得或者违法所得五千元以下的，可以处4 千元以下的罚款;对直接负责的主管人员和其他直接责任人员，依法给予处分。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BD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《行政处罚法》第二十七条</w:t>
            </w:r>
          </w:p>
        </w:tc>
      </w:tr>
    </w:tbl>
    <w:p w14:paraId="18E4D767">
      <w:pPr>
        <w:keepNext w:val="0"/>
        <w:keepLines w:val="0"/>
        <w:pageBreakBefore w:val="0"/>
        <w:kinsoku/>
        <w:wordWrap/>
        <w:overflowPunct/>
        <w:topLinePunct w:val="0"/>
        <w:bidi w:val="0"/>
        <w:spacing w:line="588" w:lineRule="exact"/>
        <w:jc w:val="center"/>
        <w:textAlignment w:val="center"/>
        <w:rPr>
          <w:rFonts w:hint="eastAsia" w:ascii="方正小标宋简体" w:hAnsi="方正小标宋_GBK" w:eastAsia="方正小标宋简体" w:cs="方正小标宋_GBK"/>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W w:w="14445" w:type="dxa"/>
        <w:tblInd w:w="-687" w:type="dxa"/>
        <w:tblLayout w:type="fixed"/>
        <w:tblCellMar>
          <w:top w:w="0" w:type="dxa"/>
          <w:left w:w="108" w:type="dxa"/>
          <w:bottom w:w="0" w:type="dxa"/>
          <w:right w:w="108" w:type="dxa"/>
        </w:tblCellMar>
      </w:tblPr>
      <w:tblGrid>
        <w:gridCol w:w="1000"/>
        <w:gridCol w:w="4260"/>
        <w:gridCol w:w="5168"/>
        <w:gridCol w:w="4017"/>
      </w:tblGrid>
      <w:tr w14:paraId="56E9AB99">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6CB8F">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卫生健康执法领域</w:t>
            </w:r>
          </w:p>
        </w:tc>
      </w:tr>
      <w:tr w14:paraId="37269862">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2BCE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卫生健康领域初次违法行为不予行政处罚清单</w:t>
            </w:r>
          </w:p>
        </w:tc>
      </w:tr>
      <w:tr w14:paraId="7E66076C">
        <w:tblPrEx>
          <w:tblCellMar>
            <w:top w:w="0" w:type="dxa"/>
            <w:left w:w="108" w:type="dxa"/>
            <w:bottom w:w="0" w:type="dxa"/>
            <w:right w:w="108" w:type="dxa"/>
          </w:tblCellMar>
        </w:tblPrEx>
        <w:trPr>
          <w:trHeight w:val="8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D7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83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EF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E8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3D8BE2BE">
        <w:tblPrEx>
          <w:tblCellMar>
            <w:top w:w="0" w:type="dxa"/>
            <w:left w:w="108" w:type="dxa"/>
            <w:bottom w:w="0" w:type="dxa"/>
            <w:right w:w="108" w:type="dxa"/>
          </w:tblCellMar>
        </w:tblPrEx>
        <w:trPr>
          <w:trHeight w:val="9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0B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1E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公共场所经营者安排未获得有效健康合格证明的从业人员从事直接为顾客服务工作的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D21">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6CB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17A1C63">
        <w:tblPrEx>
          <w:tblCellMar>
            <w:top w:w="0" w:type="dxa"/>
            <w:left w:w="108" w:type="dxa"/>
            <w:bottom w:w="0" w:type="dxa"/>
            <w:right w:w="108" w:type="dxa"/>
          </w:tblCellMar>
        </w:tblPrEx>
        <w:trPr>
          <w:trHeight w:val="66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7D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6F8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公共场所未按照规定进行卫生检测</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70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D47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70AFD35">
        <w:tblPrEx>
          <w:tblCellMar>
            <w:top w:w="0" w:type="dxa"/>
            <w:left w:w="108" w:type="dxa"/>
            <w:bottom w:w="0" w:type="dxa"/>
            <w:right w:w="108" w:type="dxa"/>
          </w:tblCellMar>
        </w:tblPrEx>
        <w:trPr>
          <w:trHeight w:val="974"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9CE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3B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对集中式供水单位安排未取得体检合格证的人员从事直接供、管水工作</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09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63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86465C1">
        <w:tblPrEx>
          <w:tblCellMar>
            <w:top w:w="0" w:type="dxa"/>
            <w:left w:w="108" w:type="dxa"/>
            <w:bottom w:w="0" w:type="dxa"/>
            <w:right w:w="108" w:type="dxa"/>
          </w:tblCellMar>
        </w:tblPrEx>
        <w:trPr>
          <w:trHeight w:val="6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D9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81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未按照规定制定职业病防治计划和实施方案的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88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834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00339C0">
        <w:tblPrEx>
          <w:tblCellMar>
            <w:top w:w="0" w:type="dxa"/>
            <w:left w:w="108" w:type="dxa"/>
            <w:bottom w:w="0" w:type="dxa"/>
            <w:right w:w="108" w:type="dxa"/>
          </w:tblCellMar>
        </w:tblPrEx>
        <w:trPr>
          <w:trHeight w:val="7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E2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141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未设置或者指定职业卫生管理机构或者组织</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C11">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4AF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7170605">
        <w:tblPrEx>
          <w:tblCellMar>
            <w:top w:w="0" w:type="dxa"/>
            <w:left w:w="108" w:type="dxa"/>
            <w:bottom w:w="0" w:type="dxa"/>
            <w:right w:w="108" w:type="dxa"/>
          </w:tblCellMar>
        </w:tblPrEx>
        <w:trPr>
          <w:trHeight w:val="71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3A0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D4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未配备专职或者兼职职业卫生管理人员</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1369">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58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A681CF3">
        <w:tblPrEx>
          <w:tblCellMar>
            <w:top w:w="0" w:type="dxa"/>
            <w:left w:w="108" w:type="dxa"/>
            <w:bottom w:w="0" w:type="dxa"/>
            <w:right w:w="108" w:type="dxa"/>
          </w:tblCellMar>
        </w:tblPrEx>
        <w:trPr>
          <w:trHeight w:val="692"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2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ED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未按照规定建立、健全职业卫生管理制度和操作规程的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921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BB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AE0C46A">
        <w:tblPrEx>
          <w:tblCellMar>
            <w:top w:w="0" w:type="dxa"/>
            <w:left w:w="108" w:type="dxa"/>
            <w:bottom w:w="0" w:type="dxa"/>
            <w:right w:w="108" w:type="dxa"/>
          </w:tblCellMar>
        </w:tblPrEx>
        <w:trPr>
          <w:trHeight w:val="983"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5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A7C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未建立、健全工作场所职业病危害因素监测及评价制度的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FF2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92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1DED473">
        <w:tblPrEx>
          <w:tblCellMar>
            <w:top w:w="0" w:type="dxa"/>
            <w:left w:w="108" w:type="dxa"/>
            <w:bottom w:w="0" w:type="dxa"/>
            <w:right w:w="108" w:type="dxa"/>
          </w:tblCellMar>
        </w:tblPrEx>
        <w:trPr>
          <w:trHeight w:val="126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87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A1C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未按照规定公布有关职业病防治的规章制度、操作规程、职业病危害事故应急救援措施的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86B">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32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1700B5F">
        <w:tblPrEx>
          <w:tblCellMar>
            <w:top w:w="0" w:type="dxa"/>
            <w:left w:w="108" w:type="dxa"/>
            <w:bottom w:w="0" w:type="dxa"/>
            <w:right w:w="108" w:type="dxa"/>
          </w:tblCellMar>
        </w:tblPrEx>
        <w:trPr>
          <w:trHeight w:val="98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60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32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工作场所职业病危害因素检测、评价结果没有或未按照规定上报、公布的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B2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9E3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E27EEE1">
        <w:tblPrEx>
          <w:tblCellMar>
            <w:top w:w="0" w:type="dxa"/>
            <w:left w:w="108" w:type="dxa"/>
            <w:bottom w:w="0" w:type="dxa"/>
            <w:right w:w="108" w:type="dxa"/>
          </w:tblCellMar>
        </w:tblPrEx>
        <w:trPr>
          <w:trHeight w:val="561"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FC9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DF7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医疗机构未按照规定进行校验的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04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EC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14F027F">
        <w:tblPrEx>
          <w:tblCellMar>
            <w:top w:w="0" w:type="dxa"/>
            <w:left w:w="108" w:type="dxa"/>
            <w:bottom w:w="0" w:type="dxa"/>
            <w:right w:w="108" w:type="dxa"/>
          </w:tblCellMar>
        </w:tblPrEx>
        <w:trPr>
          <w:trHeight w:val="91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A71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3E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医疗卫生机构未实施本机构护士在职培训计划或者未保证护士接受培训的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D4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75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43FB44A2">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32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06B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医疗废物的暂时贮存设施、设备未设置明显的警示标识</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D9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8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52F91F8">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14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14</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621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医疗卫生机构未建立、健全医疗废物管理制度，或者未设置监控部门或者专（兼）职人员的</w:t>
            </w:r>
            <w:r>
              <w:rPr>
                <w:rFonts w:hint="eastAsia" w:ascii="宋体" w:hAnsi="宋体" w:eastAsia="宋体" w:cs="宋体"/>
                <w:color w:val="000000"/>
                <w:sz w:val="24"/>
                <w:szCs w:val="24"/>
              </w:rPr>
              <w:t>。</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DF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905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3DAA57D">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DE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15</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DF7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医疗卫生机构未对有关人员进行相关法律和专业技术、安全防护以及紧急处理等知识培训的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5BC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D1C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C34DB3B">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DA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16</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AA9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医疗卫生机构建立的医疗废物暂时贮存库房内未张贴“禁止吸烟、饮食”的警示标识的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CB7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D6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C4F2E34">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1E4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17</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00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医疗卫生机构未建立消毒管理组织，或未制定消毒管理制度的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15E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2BE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DCCCF95">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3C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18</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ECD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医疗卫生机构购进第三类消毒产品未建立进货检查验收制度的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094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且已实际开展进货检查验收的</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8C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23C1F2F">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CA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19</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EB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实验室未依照规定在明显位置标示国务院卫生主管部门规定的生物危险标识和生物安全实验室级别标志的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FC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违法行为轻微并及时改正，且实验室开展工作未标示级别标志</w:t>
            </w:r>
            <w:r>
              <w:rPr>
                <w:rFonts w:ascii="宋体" w:hAnsi="宋体" w:eastAsia="宋体" w:cs="宋体"/>
                <w:color w:val="000000"/>
                <w:sz w:val="24"/>
                <w:szCs w:val="24"/>
              </w:rPr>
              <w:t>的时间不超过</w:t>
            </w:r>
            <w:r>
              <w:rPr>
                <w:rFonts w:hint="eastAsia" w:ascii="宋体" w:hAnsi="宋体" w:eastAsia="宋体" w:cs="宋体"/>
                <w:color w:val="000000"/>
                <w:sz w:val="24"/>
                <w:szCs w:val="24"/>
              </w:rPr>
              <w:t>一个月，没有造成严重危害后果，不予行政处罚。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03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46852EC2">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24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20</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5B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未依照规定制定实验室感染应急处置预案并备案的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1AC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w:t>
            </w:r>
            <w:r>
              <w:rPr>
                <w:rFonts w:hint="eastAsia" w:ascii="宋体" w:hAnsi="宋体" w:eastAsia="宋体" w:cs="宋体"/>
                <w:color w:val="000000"/>
                <w:sz w:val="24"/>
                <w:szCs w:val="24"/>
              </w:rPr>
              <w:t>已制定实验室感染应急处置预案，</w:t>
            </w:r>
            <w:r>
              <w:rPr>
                <w:rFonts w:ascii="宋体" w:hAnsi="宋体" w:eastAsia="宋体" w:cs="宋体"/>
                <w:color w:val="000000"/>
                <w:sz w:val="24"/>
                <w:szCs w:val="24"/>
              </w:rPr>
              <w:t>但尚</w:t>
            </w:r>
            <w:r>
              <w:rPr>
                <w:rFonts w:hint="eastAsia" w:ascii="宋体" w:hAnsi="宋体" w:eastAsia="宋体" w:cs="宋体"/>
                <w:color w:val="000000"/>
                <w:sz w:val="24"/>
                <w:szCs w:val="24"/>
              </w:rPr>
              <w:t>未备案</w:t>
            </w:r>
            <w:r>
              <w:rPr>
                <w:rFonts w:ascii="宋体" w:hAnsi="宋体" w:eastAsia="宋体" w:cs="宋体"/>
                <w:color w:val="000000"/>
                <w:sz w:val="24"/>
                <w:szCs w:val="24"/>
              </w:rPr>
              <w:t>，未备案时间不超过一个月</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81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B9AB258">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95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88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出厂的消毒餐具、饮具未按规定随附消毒合格证明的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3C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且出厂的餐具、饮具已逐批检验合格</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91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AD4CBDB">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3C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BC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未建立、健全职业卫生档案和劳动者健康监护档案的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09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45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F1ABF95">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35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3F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未按照规定组织劳动者进行职业卫生培训的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74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14E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0A7480A">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1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24</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AC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未按照规定及时向卫生行政部门申报产生职业病危害的项目的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97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且用人单位未按照规定及时向卫生行政部门申报产生职业病危害的项目，时间在3个月以下（不含3个月）</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37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2EFD40D">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28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25</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F12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未依照本法规定在劳动者离开用人单位时提供职业健康监护档案复印件的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1C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AB2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73A71306">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02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26</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CC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允许未依照《护士条例》规定办理执业地点变更手续、延续执业注册有效期限的护士在本机构从事诊疗技术规范规定的护理活动的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9AF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且人数不超过3人</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64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EA75A9B">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6B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27</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96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未制定、实施本机构护士在职培训计划的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29A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FA6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B9F897D">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C66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28</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71E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医疗机构紧急借用麻醉药品和第一类精神药品后未备案的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0A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且医疗机构紧急借用相关药品未备案时间不超过3日</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081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BE81A74">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67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29</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6C4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医疗器械使用单位未按照规定建立并执行医疗器械进货查验记录制度的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0FE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AA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84BFA69">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E5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30</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F0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未按照规定建立医疗器械临床使用管理工作制度的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C5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3E8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3585149">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B4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C2F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未按照规定设立医疗器械临床使用管理委员会或者配备专（兼）职人员负责本机构医疗器械临床使用管理工作的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E2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760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7AE00ED0">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53B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58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医疗机构未按照规定建立医疗器械验收验证制度的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BF7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04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A5FDA39">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41B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3D6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医疗机构无专职或者兼职人员负责本单位药品不良反应监测工作的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649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43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bl>
    <w:p w14:paraId="21686EDE">
      <w:pPr>
        <w:keepNext w:val="0"/>
        <w:keepLines w:val="0"/>
        <w:pageBreakBefore w:val="0"/>
        <w:kinsoku/>
        <w:wordWrap/>
        <w:overflowPunct/>
        <w:topLinePunct w:val="0"/>
        <w:bidi w:val="0"/>
        <w:spacing w:line="588" w:lineRule="exact"/>
        <w:jc w:val="center"/>
        <w:textAlignment w:val="center"/>
        <w:rPr>
          <w:rFonts w:ascii="Times New Roman" w:hAnsi="Times New Roman" w:eastAsia="方正小标宋简体" w:cs="Times New Roman"/>
          <w:color w:val="000000" w:themeColor="text1"/>
          <w:sz w:val="44"/>
          <w:szCs w:val="44"/>
          <w14:textFill>
            <w14:solidFill>
              <w14:schemeClr w14:val="tx1"/>
            </w14:solidFill>
          </w14:textFill>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W w:w="14445" w:type="dxa"/>
        <w:tblInd w:w="-687" w:type="dxa"/>
        <w:tblLayout w:type="fixed"/>
        <w:tblCellMar>
          <w:top w:w="0" w:type="dxa"/>
          <w:left w:w="108" w:type="dxa"/>
          <w:bottom w:w="0" w:type="dxa"/>
          <w:right w:w="108" w:type="dxa"/>
        </w:tblCellMar>
      </w:tblPr>
      <w:tblGrid>
        <w:gridCol w:w="1015"/>
        <w:gridCol w:w="4229"/>
        <w:gridCol w:w="5169"/>
        <w:gridCol w:w="4032"/>
      </w:tblGrid>
      <w:tr w14:paraId="455208A1">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B371D">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交通运输</w:t>
            </w:r>
            <w:r>
              <w:rPr>
                <w:rFonts w:hint="eastAsia" w:ascii="方正小标宋简体" w:hAnsi="方正小标宋_GBK" w:eastAsia="方正小标宋简体" w:cs="方正小标宋_GBK"/>
                <w:color w:val="000000" w:themeColor="text1"/>
                <w:sz w:val="44"/>
                <w:szCs w:val="44"/>
                <w14:textFill>
                  <w14:solidFill>
                    <w14:schemeClr w14:val="tx1"/>
                  </w14:solidFill>
                </w14:textFill>
              </w:rPr>
              <w:t>执法领域</w:t>
            </w:r>
          </w:p>
        </w:tc>
      </w:tr>
      <w:tr w14:paraId="1C86B04C">
        <w:tblPrEx>
          <w:tblCellMar>
            <w:top w:w="0" w:type="dxa"/>
            <w:left w:w="108" w:type="dxa"/>
            <w:bottom w:w="0" w:type="dxa"/>
            <w:right w:w="108" w:type="dxa"/>
          </w:tblCellMar>
        </w:tblPrEx>
        <w:trPr>
          <w:trHeight w:val="74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3A82A">
            <w:pPr>
              <w:keepNext w:val="0"/>
              <w:keepLines w:val="0"/>
              <w:pageBreakBefore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themeColor="text1"/>
                <w:sz w:val="32"/>
                <w:szCs w:val="32"/>
                <w14:textFill>
                  <w14:solidFill>
                    <w14:schemeClr w14:val="tx1"/>
                  </w14:solidFill>
                </w14:textFill>
              </w:rPr>
            </w:pPr>
            <w:r>
              <w:rPr>
                <w:rFonts w:hint="eastAsia" w:ascii="方正小标宋简体" w:hAnsi="方正小标宋_GBK" w:eastAsia="方正小标宋简体" w:cs="方正小标宋_GBK"/>
                <w:color w:val="000000" w:themeColor="text1"/>
                <w:sz w:val="32"/>
                <w:szCs w:val="32"/>
                <w14:textFill>
                  <w14:solidFill>
                    <w14:schemeClr w14:val="tx1"/>
                  </w14:solidFill>
                </w14:textFill>
              </w:rPr>
              <w:t>不予处罚清单</w:t>
            </w:r>
          </w:p>
        </w:tc>
      </w:tr>
      <w:tr w14:paraId="252B6950">
        <w:tblPrEx>
          <w:tblCellMar>
            <w:top w:w="0" w:type="dxa"/>
            <w:left w:w="108" w:type="dxa"/>
            <w:bottom w:w="0" w:type="dxa"/>
            <w:right w:w="108" w:type="dxa"/>
          </w:tblCellMar>
        </w:tblPrEx>
        <w:trPr>
          <w:trHeight w:val="8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B01">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序号</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72D4">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处罚事项</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9E5">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不予处罚的情形</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5EB6">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不予处罚的依据</w:t>
            </w:r>
          </w:p>
        </w:tc>
      </w:tr>
      <w:tr w14:paraId="593E25C7">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FD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23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对车辆装载物触地拖行、掉落、遗洒或者飘散，造成公路路面损坏、污染的处罚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3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按执法部门要求进行规范装载，并采取必要措施防止触地拖行、掉落、遗洒或者飘散。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损坏程度轻微或污染面积较小（3平米以内），未因此引发交通事故、造成交通拥堵等危害后果。</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在执法部门规定的期限内及时清除污染或修复损害；不能自行清除或修复损害，执法部门代为恢复原状的，依法承担相关费用。</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C0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《公路安全保护条例》第六十九条  </w:t>
            </w:r>
          </w:p>
        </w:tc>
      </w:tr>
      <w:tr w14:paraId="099DA516">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ED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42E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对铁轮车、履带车和其他可能损害路面的机具擅自在公路上行驶的处罚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00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按执法部门要求立即停驶或驶离公路。</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未造成公路路产损害，引发交通事故和交通拥堵等危害后果。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CC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《中华人民共和国公路法》第七十六条</w:t>
            </w:r>
          </w:p>
        </w:tc>
      </w:tr>
      <w:tr w14:paraId="6D3697E8">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4D1">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522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对未经批准在公路用地范围内擅自设置公路标志以外的其他标志的处罚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78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按执法部门要求立即或在规定期限内清理拆除相应的非公路标志和设施。</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未造成公路路产损害，引发交通事故和交通拥堵等危害后果。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365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《中华人民共和国公路法》第七十九条  </w:t>
            </w:r>
          </w:p>
        </w:tc>
      </w:tr>
      <w:tr w14:paraId="1F9BB386">
        <w:tblPrEx>
          <w:tblCellMar>
            <w:top w:w="0" w:type="dxa"/>
            <w:left w:w="108" w:type="dxa"/>
            <w:bottom w:w="0" w:type="dxa"/>
            <w:right w:w="108" w:type="dxa"/>
          </w:tblCellMar>
        </w:tblPrEx>
        <w:trPr>
          <w:trHeight w:val="558"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9EB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EC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对在公路建筑控制区内修建建筑物、地面构筑物的处罚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3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修建建筑物、构筑物的施工行为处于初始阶段，施工机械设备未进场或未进行建筑物、构筑物实质性施工，且未造成危害后果。</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按执法部门要求立即停止修建行为，并立即或在规定的期限内清理拆除违法修建的建筑物和构筑物、恢复原状。</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未发生倾覆、倒塌等事故。</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 未影响公路本身安全、完好和畅通。</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15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《中华人民共和国公路法》第五十六条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第八十一条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《公路安全保护条例》第五十六条</w:t>
            </w:r>
          </w:p>
        </w:tc>
      </w:tr>
      <w:tr w14:paraId="5901E759">
        <w:tblPrEx>
          <w:tblCellMar>
            <w:top w:w="0" w:type="dxa"/>
            <w:left w:w="108" w:type="dxa"/>
            <w:bottom w:w="0" w:type="dxa"/>
            <w:right w:w="108" w:type="dxa"/>
          </w:tblCellMar>
        </w:tblPrEx>
        <w:trPr>
          <w:trHeight w:val="699"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A3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25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对未经许可利用跨越公路的设施悬挂非公路标志的处罚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5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按执法部门要求立即或在规定期限内清理拆除违法悬挂的非公路标志。</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未发生悬挂的非公路标志脱落、跌落、坠落等情况。</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未造成交通事故、交通拥堵、损坏公路路产等危害后果。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45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《公路安全保护条例》第二十七条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第六十二条</w:t>
            </w:r>
          </w:p>
        </w:tc>
      </w:tr>
      <w:tr w14:paraId="6F5F5447">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19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5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对在公路及公路用地范围内摆摊设点、堆放物品，影响公路畅通的处罚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C0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3.按执法部门要求立即清除摆摊设点和堆放物品。</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4.该行为未造成公路路产损坏，未造成交通拥堵或引发交通事故等危害后果。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CA0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《中华人民共和国公路法》第四十六条 </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第七十七条</w:t>
            </w:r>
          </w:p>
        </w:tc>
      </w:tr>
      <w:tr w14:paraId="6E11B0E8">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AD3">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B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对利用公路桥梁（含桥下空间）、涵洞堆放物品，搭建设施的处罚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B5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堆放的物品或搭建设施属于能够立即清除、拆除并恢复桥下空间原貌的情况。</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按执法部门要求立即清除或在规定期限内拆除堆放物品和搭建的设施，消除安全隐患。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不适用铺设高压电线和输送易燃、易爆或者其他有毒有害气体、液体的管道的情形。</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 该行为未造成影响桥体安全等危害后果。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7F0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《公路安全保护条例》第二十二条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第五十九条  </w:t>
            </w:r>
          </w:p>
        </w:tc>
      </w:tr>
      <w:tr w14:paraId="6E1A107B">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3D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5A9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对将公路作为试车场地的处罚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88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立即停止实施违法行为，按执法部门要求驶离公路。</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未造成交通拥堵、公路路产损坏，未引发交通事故等危害后果。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028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《中华人民共和国公路法》第五十一条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第七十七条 </w:t>
            </w:r>
          </w:p>
        </w:tc>
      </w:tr>
      <w:tr w14:paraId="285F566D">
        <w:tblPrEx>
          <w:tblCellMar>
            <w:top w:w="0" w:type="dxa"/>
            <w:left w:w="108" w:type="dxa"/>
            <w:bottom w:w="0" w:type="dxa"/>
            <w:right w:w="108" w:type="dxa"/>
          </w:tblCellMar>
        </w:tblPrEx>
        <w:trPr>
          <w:trHeight w:val="126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2D0">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D2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对道路运输经营者使用卫星定位装置出现故障不能保持在线的运输车辆从事经营活动的处罚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89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2.违法行为调查过程中，不存在拒不接受执法部门调查处理、阻碍执法、煽动抗拒执法等妨碍执法公务的行为。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3.卫星定位装置行驶途中出现故障不能保持在线，非客货运输经营者行为所致。</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E28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《道路运输车辆动态监督管理办法》第三十六条</w:t>
            </w:r>
          </w:p>
        </w:tc>
      </w:tr>
      <w:tr w14:paraId="496FAF24">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AB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1B8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对道路运输经营者未按照规定的周期和频次进行车辆检验检测的处罚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98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3.逾期开展车辆检验检测不超过30天的。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4.经责令改正，在要求的期限内进行车辆检验检测，检验结果符合营运车辆相关安全标准和技术标准的。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5.车辆未因安全性能问题引发交通事故、服务质量事件危害后果。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15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《道路运输车辆技术管理规定》第三十一条 </w:t>
            </w:r>
          </w:p>
        </w:tc>
      </w:tr>
      <w:tr w14:paraId="401FFCDA">
        <w:tblPrEx>
          <w:tblCellMar>
            <w:top w:w="0" w:type="dxa"/>
            <w:left w:w="108" w:type="dxa"/>
            <w:bottom w:w="0" w:type="dxa"/>
            <w:right w:w="108" w:type="dxa"/>
          </w:tblCellMar>
        </w:tblPrEx>
        <w:trPr>
          <w:trHeight w:val="1028"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CA7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5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对客运经营者不按批准的客运站点停靠的处罚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E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无超员载客的行为，停靠站点仍在规定的运行线路范围内。</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未因此引发乘客服务质量投诉等危害后果。</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不存在未落实安检、实名制等行为。</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B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《中华人民共和国道路运输条例》第六十八条</w:t>
            </w:r>
          </w:p>
        </w:tc>
      </w:tr>
      <w:tr w14:paraId="60C1B376">
        <w:tblPrEx>
          <w:tblCellMar>
            <w:top w:w="0" w:type="dxa"/>
            <w:left w:w="108" w:type="dxa"/>
            <w:bottom w:w="0" w:type="dxa"/>
            <w:right w:w="108" w:type="dxa"/>
          </w:tblCellMar>
        </w:tblPrEx>
        <w:trPr>
          <w:trHeight w:val="98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2FAD">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7C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对客运经营者不按规定的线路、公布的班次行驶的处罚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71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3.未同时存在不按批准站点停靠的行为。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4.核定运行线路在运行时间段存在发生自然灾害、交通事故、交通管制等不利于道路通行的客观因素。</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5.未因此引发乘客服务质量投诉等危害后果。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E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《中华人民共和国道路运输条例》第六十八条</w:t>
            </w:r>
          </w:p>
        </w:tc>
      </w:tr>
      <w:tr w14:paraId="7902FF90">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856">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79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对出租汽车驾驶员不按照规定使用文明用语，车容车貌不符合要求的处罚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3B3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3.承诺及时改正，使用文明用语，保证车容车貌符合要求。</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4.与乘客产生矛盾纠纷，遇有乘客投诉等情况，取得乘客谅解的。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5.未引发媒体负面报道等危害后果。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FF9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《出租汽车驾驶员从业资格管理规定》第四十条第</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第四十二条  </w:t>
            </w:r>
          </w:p>
        </w:tc>
      </w:tr>
      <w:tr w14:paraId="03B1FC30">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664">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96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对客运经营者使用未持有合法有效《道路运输证》的车辆参加客运经营的处罚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17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p>
          <w:p w14:paraId="18E654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p>
          <w:p w14:paraId="2DEF1B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3.不存在涂改、伪造、编造《道路运输证》等违法行为。</w:t>
            </w:r>
          </w:p>
          <w:p w14:paraId="22237C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4.按执法部门要求为车辆办理道路运输证。</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D25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《道路旅客运输及客运站管理规定》第九十七条　</w:t>
            </w:r>
          </w:p>
        </w:tc>
      </w:tr>
      <w:tr w14:paraId="5C9E063C">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1C27">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471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对道路货运经营者使用无《道路运输证》的车辆的处罚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87DA">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3.不存在涂改、伪造、编造《道路运输证》等违法行为。</w:t>
            </w:r>
          </w:p>
          <w:p w14:paraId="7C38772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4.不属于“百吨王”或超限率百分百及以上的货运车辆。</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5.按执法部门要求为车辆办理道路运输证。</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6.不属于危险货物运输车辆。</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44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《道路货物运输及站场管理规定》第六十三条</w:t>
            </w:r>
          </w:p>
        </w:tc>
      </w:tr>
      <w:tr w14:paraId="4D878A79">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49E7">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82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对未取得从业资格证件，驾驶道路货物运输车辆的处罚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50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3.不存在涂改、伪造、编造从业资格证件等违法行为。</w:t>
            </w:r>
          </w:p>
          <w:p w14:paraId="60D7929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4.不属于“百吨王”或超限率百分百及以上的货运车辆。</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5.不属于危险货物运输的。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3F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《道路运输从业人员管理规定》第四十六条</w:t>
            </w:r>
          </w:p>
        </w:tc>
      </w:tr>
      <w:tr w14:paraId="56014071">
        <w:tblPrEx>
          <w:tblCellMar>
            <w:top w:w="0" w:type="dxa"/>
            <w:left w:w="108" w:type="dxa"/>
            <w:bottom w:w="0" w:type="dxa"/>
            <w:right w:w="108" w:type="dxa"/>
          </w:tblCellMar>
        </w:tblPrEx>
        <w:trPr>
          <w:trHeight w:val="274"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86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1B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对道路运输经营者擅自改装已取得车辆营运证的道路运输车辆的处罚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04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3.改装车辆的行为轻微，能当场恢复原状，且不影响车辆安全技术性能的。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4.按执法部门要求整改并恢复原状的。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5.未因改装造成交通事故等危害后果的。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6.该违法行为被查处的同时，不存在超限超载或超员运输违法行为。</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0F9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《中华人民共和国道路运输条例》第六十九条</w:t>
            </w:r>
          </w:p>
        </w:tc>
      </w:tr>
      <w:tr w14:paraId="5A43BCED">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ACD">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F19">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对运输危险化学品未配备必要的防护用品和应急救援器材的处罚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0C6C">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首次实施违法行为。</w:t>
            </w:r>
          </w:p>
          <w:p w14:paraId="522CD626">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违法行为调查过程中，不存在拒不接受执法部门调查处理、阻碍执法、煽动抗拒执法等妨碍执行公务的行为。</w:t>
            </w:r>
          </w:p>
          <w:p w14:paraId="346A010F">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未因此引发危险化学品道路运输事故，或加剧事故危害。</w:t>
            </w:r>
          </w:p>
          <w:p w14:paraId="6A36137C">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经责令改正，按执法部门要求完成必要的防护用品和应急救援器材配备。</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06F">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《危险化学品安全管理条例》第八十六条</w:t>
            </w:r>
          </w:p>
          <w:p w14:paraId="5705DBEA">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color w:val="000000" w:themeColor="text1"/>
                <w:sz w:val="24"/>
                <w:szCs w:val="24"/>
                <w14:textFill>
                  <w14:solidFill>
                    <w14:schemeClr w14:val="tx1"/>
                  </w14:solidFill>
                </w14:textFill>
              </w:rPr>
            </w:pPr>
          </w:p>
        </w:tc>
      </w:tr>
      <w:tr w14:paraId="11E880F0">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70A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D0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对交通运输领域建设单位未按照国家规定办理工程质量监督手续的行政处罚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A7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3.在执法部门要求的期限内补充完成质量监督手续办理。</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DB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《建设工程质量管理条例》第五十六条</w:t>
            </w:r>
          </w:p>
        </w:tc>
      </w:tr>
      <w:tr w14:paraId="742CC6F3">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BE4">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6A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对未经同意或者未按照公路工程技术标准的要求架设、埋设管线、电缆等设施的处罚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3A0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3.擅自架设、埋设管线电缆等设施10米以下，并能立即改正、及时修复。</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4.对公路未造成其他危害后果。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9C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《中华人民共和国公路法》第七十六条</w:t>
            </w:r>
          </w:p>
        </w:tc>
      </w:tr>
      <w:tr w14:paraId="43BD27EF">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EA9">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DBD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对在高速公路上通行的车辆未按规定的程序和标准缴纳通行费的处罚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60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3.经执法人员制止立即改正，主动补缴通行费。</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D3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《天津市高速公路路政管理规定》第二十二条</w:t>
            </w:r>
          </w:p>
        </w:tc>
      </w:tr>
      <w:tr w14:paraId="23A509DF">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4BB">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5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对拆除建筑物和构筑物未按要求采取喷淋措施的处罚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BB6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542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《天津市建设工程文明施工管理规定》第二十七条 </w:t>
            </w:r>
          </w:p>
        </w:tc>
      </w:tr>
      <w:tr w14:paraId="384572BF">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60D">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6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对依法必须进行招标的项目的招标人不按照规定发布资格预审公告或者招标公告，构成规避招标的处罚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985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3.工程项目尚未开工，及时改正的。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CDE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《中华人民共和国招标投标法实施条例》第六十三条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《中华人民共和国招标投标法》第四十九条 </w:t>
            </w:r>
          </w:p>
        </w:tc>
      </w:tr>
      <w:tr w14:paraId="5BE8CB1C">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1A5">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FF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对招标人依法应当公开招标而采用邀请招标行为的处罚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47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3.尚未开标，并及时改正。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4.未造成实质性影响的。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984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《中华人民共和国招标投标法实施条例》第六十四条 </w:t>
            </w:r>
          </w:p>
        </w:tc>
      </w:tr>
      <w:tr w14:paraId="1EEE2547">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B03">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1D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对客运出租汽车经营者未按规定歇业、停业或者停止部分客运出租汽车车辆运营的处罚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A62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A5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374687A2">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77C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EF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对客运出租汽车经营者对停止运营的客运出租汽车，不缴销、不封存运营证件，不拆除运营标志和里程计价器的处罚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F1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CC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《天津市客运出租汽车管理条例》第二十八条</w:t>
            </w:r>
          </w:p>
        </w:tc>
      </w:tr>
      <w:tr w14:paraId="5622ED18">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E31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27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对客运出租汽车经营者未保证运营车辆性能良好的处罚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3D1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369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32E33894">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C911">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34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对客运出租汽车经营者未依法与从业人员签订劳动合同、经营合同的处罚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CB0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4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032342D7">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09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6B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对客运出租汽车经营者未按照规定报送运营情况和有关资料的处罚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37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56C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5D45A1C8">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93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0B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对客运出租汽车驾驶员不执行服务标准，不遵守职业道德的处罚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EC12">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20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《天津市客运出租汽车管理条例》第三十条 </w:t>
            </w:r>
          </w:p>
        </w:tc>
      </w:tr>
      <w:tr w14:paraId="79A6ADCC">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5D7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95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对无客运出租汽车驾驶员客运资格证从事网约车出租汽车业务的处罚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63D">
            <w:pPr>
              <w:keepNext w:val="0"/>
              <w:keepLines w:val="0"/>
              <w:pageBreakBefore w:val="0"/>
              <w:widowControl/>
              <w:numPr>
                <w:ilvl w:val="0"/>
                <w:numId w:val="4"/>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3.承诺在取得合法资质前不再从事客运出租汽车经营服务，且未造成危害后果。</w:t>
            </w:r>
          </w:p>
          <w:p w14:paraId="168F73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4.已取得《网络预约出租汽车运输证》。</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B4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《网络预约出租汽车经营服务管理暂行办法》第三十四条 </w:t>
            </w:r>
          </w:p>
        </w:tc>
      </w:tr>
      <w:tr w14:paraId="7D0D88A1">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926E">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4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对无客运出租汽车驾驶员客运资格证从事巡游车出租汽车业务的处罚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7825">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3.承诺在取得合法资质前不再从事客运出租汽车经营服务，且未造成危害后果。</w:t>
            </w:r>
          </w:p>
          <w:p w14:paraId="3AA2A40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4.已取得《客运出租汽车车辆运营证》。</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90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《天津市客运出租汽车管理条例》第三十一条</w:t>
            </w:r>
          </w:p>
        </w:tc>
      </w:tr>
      <w:tr w14:paraId="22A2C11D">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D24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9AE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对货运经营者没有采取必要措施防止货物脱落、扬撒处罚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CD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B3C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《中华人民共和国道路运输条例》第六十八条</w:t>
            </w:r>
          </w:p>
        </w:tc>
      </w:tr>
      <w:tr w14:paraId="1153390C">
        <w:tblPrEx>
          <w:tblCellMar>
            <w:top w:w="0" w:type="dxa"/>
            <w:left w:w="108" w:type="dxa"/>
            <w:bottom w:w="0" w:type="dxa"/>
            <w:right w:w="108" w:type="dxa"/>
          </w:tblCellMar>
        </w:tblPrEx>
        <w:trPr>
          <w:trHeight w:val="212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46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61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对客运站经营者擅自改变客运站的用途和服务功能或不公布运输线路、配客站点、班次、发车时间、票价的处罚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75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F0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《道路旅客运输及客运站管理规定》第一百零二条 </w:t>
            </w:r>
          </w:p>
        </w:tc>
      </w:tr>
      <w:tr w14:paraId="4215C5A7">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990B">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A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对逃避或者抗拒运力动员或者运力征用的处罚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191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3.经批评教育，及时改正的。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F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《国防交通条例》第五十条 </w:t>
            </w:r>
          </w:p>
        </w:tc>
      </w:tr>
      <w:tr w14:paraId="412FBFAD">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2D1E">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D2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对违反规定进行涉路施工活动的处罚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2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3.在执法部门要求的期限内立即改正、及时修复。</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4.未造成其他危害后果。 </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E32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《公路安全保护条例》第六十二条 </w:t>
            </w:r>
          </w:p>
        </w:tc>
      </w:tr>
      <w:tr w14:paraId="6E007805">
        <w:tblPrEx>
          <w:tblCellMar>
            <w:top w:w="0" w:type="dxa"/>
            <w:left w:w="108" w:type="dxa"/>
            <w:bottom w:w="0" w:type="dxa"/>
            <w:right w:w="108" w:type="dxa"/>
          </w:tblCellMar>
        </w:tblPrEx>
        <w:trPr>
          <w:trHeight w:val="1975"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FD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9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对客运出租汽车经营者未在车辆顶部固定安装由交通运输管理部门监制的有完好照明装置的客运出租汽车标志的处罚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3AC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675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《天津市客运出租汽车管理条例》（2018年）第二十八条</w:t>
            </w:r>
          </w:p>
        </w:tc>
      </w:tr>
      <w:tr w14:paraId="0A01F017">
        <w:tblPrEx>
          <w:tblCellMar>
            <w:top w:w="0" w:type="dxa"/>
            <w:left w:w="108" w:type="dxa"/>
            <w:bottom w:w="0" w:type="dxa"/>
            <w:right w:w="108" w:type="dxa"/>
          </w:tblCellMar>
        </w:tblPrEx>
        <w:trPr>
          <w:trHeight w:val="212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B49">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235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对客运出租汽车经营者未按路灯启闭时间启闭车辆照明装置的处罚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3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3.按执法部门要求，及时改正。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E8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《天津市客运出租汽车管理条例》（2018年）第二十八条</w:t>
            </w:r>
          </w:p>
        </w:tc>
      </w:tr>
      <w:tr w14:paraId="34AE0196">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048FD">
            <w:pPr>
              <w:keepNext w:val="0"/>
              <w:keepLines w:val="0"/>
              <w:pageBreakBefore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themeColor="text1"/>
                <w:sz w:val="32"/>
                <w:szCs w:val="32"/>
                <w14:textFill>
                  <w14:solidFill>
                    <w14:schemeClr w14:val="tx1"/>
                  </w14:solidFill>
                </w14:textFill>
              </w:rPr>
            </w:pPr>
            <w:r>
              <w:rPr>
                <w:rFonts w:hint="eastAsia" w:ascii="方正小标宋简体" w:hAnsi="方正小标宋_GBK" w:eastAsia="方正小标宋简体" w:cs="方正小标宋_GBK"/>
                <w:color w:val="000000" w:themeColor="text1"/>
                <w:sz w:val="32"/>
                <w:szCs w:val="32"/>
                <w14:textFill>
                  <w14:solidFill>
                    <w14:schemeClr w14:val="tx1"/>
                  </w14:solidFill>
                </w14:textFill>
              </w:rPr>
              <w:t>减轻处罚事项清单</w:t>
            </w:r>
          </w:p>
        </w:tc>
      </w:tr>
      <w:tr w14:paraId="4B1A863E">
        <w:tblPrEx>
          <w:tblCellMar>
            <w:top w:w="0" w:type="dxa"/>
            <w:left w:w="108" w:type="dxa"/>
            <w:bottom w:w="0" w:type="dxa"/>
            <w:right w:w="108" w:type="dxa"/>
          </w:tblCellMar>
        </w:tblPrEx>
        <w:trPr>
          <w:trHeight w:val="8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A5D">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序号</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BF9">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处罚事项</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D17">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减轻处罚的情形</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733">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减轻处罚的依据</w:t>
            </w:r>
          </w:p>
        </w:tc>
      </w:tr>
      <w:tr w14:paraId="3C4822DB">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4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3C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对未取得道路运输经营许可，擅自从事道路普通货物运输经营的处罚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D83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适用条件：                                                                                                                                                                                                                  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2.未造成交通事故、生产安全事故等严重危害后果的。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3.检查时主动供述自己违法行为，积极配合调查取证，不存在阻扰、抗拒执法、暴力抗法等行为。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4.按执法部门要求，及时改正违法行为，不能当场改正的，签订限期改正承诺书。                                                                                                                            5.不存在违法超限超载运输等其他违法行为。</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2F1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《中华人民共和国道路运输条例》第六十三条</w:t>
            </w:r>
          </w:p>
        </w:tc>
      </w:tr>
      <w:tr w14:paraId="4FE3A04B">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0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C25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大件运输车辆未按许可的时间、路线行驶公路的处罚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D31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适用条件：                                                                                                                                                                                                                  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2.未造成交通事故、路产损坏，生产安全事故等严重危害后果的。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3.检查时主动供述自己违法行为，积极配合调查取证，不存在阻扰、抗拒执法、暴力抗法等行为。                                                                                                                                                                        4.按执法部门要求积极纠正违法行为。</w:t>
            </w:r>
          </w:p>
          <w:p w14:paraId="52B22D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5.应处罚款3000元及以上的。</w:t>
            </w:r>
          </w:p>
          <w:p w14:paraId="4F9593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6.不存在弄虚作假骗取、变造、伪造、租借、买卖《超限运输车辆通行证》行为的。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64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《超限运输车辆行驶公路管理规定》第四十七条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第四十三条                                                                                                             </w:t>
            </w:r>
          </w:p>
        </w:tc>
      </w:tr>
      <w:tr w14:paraId="4D6F02AB">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78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5F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对道路危险货物运输驾驶员、押运员未取得从业资格上岗作业的处罚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BE9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适用条件：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2.未造成交通事故、生产安全事故等严重危害后果的。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3.检查时主动供述自己违法行为，积极配合调查取证，不存在阻扰、抗拒执法、暴力抗法等行为的。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4.按执法部门要求积极纠正违法行为的。                                                                                                                                      </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A29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《道路运输从业人员管理规定》（2022年）第六条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《道路运输从业人员管理规定》（2022年）第四十七条</w:t>
            </w:r>
          </w:p>
        </w:tc>
      </w:tr>
      <w:tr w14:paraId="77F27975">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AB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0F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对车辆违法超限运输的处罚（非现场执法）</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00F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适用条件：</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1.未造成交通事故、路产损坏，生产安全事故等严重危害后果的。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2.主动供述自己违法行为，积极配合调查取证，不存在阻扰、抗拒执法、暴力抗法等行为。</w:t>
            </w:r>
          </w:p>
          <w:p w14:paraId="2D67BF3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3.收到《超限运输违法行为告知书》后，在规定时间内主动接受调查处理的。</w:t>
            </w:r>
          </w:p>
          <w:p w14:paraId="122053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4.车货总质量超过限定标准5%以上30%及以下的。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1C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《超限运输车辆行驶公路管理规定》第四十三条                                                                                                             </w:t>
            </w:r>
          </w:p>
        </w:tc>
      </w:tr>
    </w:tbl>
    <w:p w14:paraId="63BE3478">
      <w:pPr>
        <w:keepNext w:val="0"/>
        <w:keepLines w:val="0"/>
        <w:pageBreakBefore w:val="0"/>
        <w:kinsoku/>
        <w:wordWrap/>
        <w:overflowPunct/>
        <w:topLinePunct w:val="0"/>
        <w:bidi w:val="0"/>
        <w:spacing w:line="588" w:lineRule="exact"/>
        <w:jc w:val="center"/>
        <w:textAlignment w:val="center"/>
        <w:rPr>
          <w:rFonts w:hint="eastAsia" w:ascii="方正小标宋简体" w:hAnsi="方正小标宋_GBK" w:eastAsia="方正小标宋简体" w:cs="方正小标宋_GBK"/>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W w:w="14445" w:type="dxa"/>
        <w:tblInd w:w="-702" w:type="dxa"/>
        <w:tblLayout w:type="fixed"/>
        <w:tblCellMar>
          <w:top w:w="0" w:type="dxa"/>
          <w:left w:w="108" w:type="dxa"/>
          <w:bottom w:w="0" w:type="dxa"/>
          <w:right w:w="108" w:type="dxa"/>
        </w:tblCellMar>
      </w:tblPr>
      <w:tblGrid>
        <w:gridCol w:w="1030"/>
        <w:gridCol w:w="4229"/>
        <w:gridCol w:w="5184"/>
        <w:gridCol w:w="4002"/>
      </w:tblGrid>
      <w:tr w14:paraId="20A45C9B">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4A331">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公安执法领域</w:t>
            </w:r>
          </w:p>
        </w:tc>
      </w:tr>
      <w:tr w14:paraId="763B4635">
        <w:tblPrEx>
          <w:tblCellMar>
            <w:top w:w="0" w:type="dxa"/>
            <w:left w:w="108" w:type="dxa"/>
            <w:bottom w:w="0" w:type="dxa"/>
            <w:right w:w="108" w:type="dxa"/>
          </w:tblCellMar>
        </w:tblPrEx>
        <w:trPr>
          <w:trHeight w:val="74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DC83BE">
            <w:pPr>
              <w:keepNext w:val="0"/>
              <w:keepLines w:val="0"/>
              <w:pageBreakBefore w:val="0"/>
              <w:widowControl w:val="0"/>
              <w:kinsoku/>
              <w:wordWrap/>
              <w:overflowPunct/>
              <w:topLinePunct w:val="0"/>
              <w:autoSpaceDE/>
              <w:autoSpaceDN/>
              <w:bidi w:val="0"/>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对市场主体首次轻微行政违法行为免罚清单</w:t>
            </w:r>
          </w:p>
        </w:tc>
      </w:tr>
      <w:tr w14:paraId="21421FDD">
        <w:tblPrEx>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139">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8B4">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4A4">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E8D8">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64AC5023">
        <w:tblPrEx>
          <w:tblCellMar>
            <w:top w:w="0" w:type="dxa"/>
            <w:left w:w="108" w:type="dxa"/>
            <w:bottom w:w="0" w:type="dxa"/>
            <w:right w:w="108" w:type="dxa"/>
          </w:tblCellMar>
        </w:tblPrEx>
        <w:trPr>
          <w:trHeight w:val="1021"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62A7">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4464">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单位未建立和落实主要负责人治安保卫工作责任制</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055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4250">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1B525B20">
        <w:tblPrEx>
          <w:tblCellMar>
            <w:top w:w="0" w:type="dxa"/>
            <w:left w:w="108" w:type="dxa"/>
            <w:bottom w:w="0" w:type="dxa"/>
            <w:right w:w="108" w:type="dxa"/>
          </w:tblCellMar>
        </w:tblPrEx>
        <w:trPr>
          <w:trHeight w:val="979"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9C65">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AE4C">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单位未制定和落实内部治安保卫制度</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DB1A">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602">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2F13DD23">
        <w:tblPrEx>
          <w:tblCellMar>
            <w:top w:w="0" w:type="dxa"/>
            <w:left w:w="108" w:type="dxa"/>
            <w:bottom w:w="0" w:type="dxa"/>
            <w:right w:w="108" w:type="dxa"/>
          </w:tblCellMar>
        </w:tblPrEx>
        <w:trPr>
          <w:trHeight w:val="113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963B">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E69">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单位未设置必要的治安防范设施</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5FE">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303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2B2DA47B">
        <w:tblPrEx>
          <w:tblCellMar>
            <w:top w:w="0" w:type="dxa"/>
            <w:left w:w="108" w:type="dxa"/>
            <w:bottom w:w="0" w:type="dxa"/>
            <w:right w:w="108" w:type="dxa"/>
          </w:tblCellMar>
        </w:tblPrEx>
        <w:trPr>
          <w:trHeight w:val="1261"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1003">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683E">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单位内部治安保卫人员未接受有关法律知识和治安保卫业务、技能以及相关专业知识培训、考核</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DF9A">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4B2">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23939E82">
        <w:tblPrEx>
          <w:tblCellMar>
            <w:top w:w="0" w:type="dxa"/>
            <w:left w:w="108" w:type="dxa"/>
            <w:bottom w:w="0" w:type="dxa"/>
            <w:right w:w="108" w:type="dxa"/>
          </w:tblCellMar>
        </w:tblPrEx>
        <w:trPr>
          <w:trHeight w:val="98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F007">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521">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违规未安装技防系统</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841">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761">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《天津市安全防范技术管理条例》第十五条、《行政处罚法》第三十三条第一款</w:t>
            </w:r>
          </w:p>
        </w:tc>
      </w:tr>
      <w:tr w14:paraId="2A2EEAC5">
        <w:tblPrEx>
          <w:tblCellMar>
            <w:top w:w="0" w:type="dxa"/>
            <w:left w:w="108" w:type="dxa"/>
            <w:bottom w:w="0" w:type="dxa"/>
            <w:right w:w="108" w:type="dxa"/>
          </w:tblCellMar>
        </w:tblPrEx>
        <w:trPr>
          <w:trHeight w:val="98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14F6">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232D">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违规安装技防系统</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CD5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32F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《天津市安全防范技术管理条例》第十七条、《行政处罚法》第三十三条第一款</w:t>
            </w:r>
          </w:p>
        </w:tc>
      </w:tr>
      <w:tr w14:paraId="52CEAC54">
        <w:tblPrEx>
          <w:tblCellMar>
            <w:top w:w="0" w:type="dxa"/>
            <w:left w:w="108" w:type="dxa"/>
            <w:bottom w:w="0" w:type="dxa"/>
            <w:right w:w="108" w:type="dxa"/>
          </w:tblCellMar>
        </w:tblPrEx>
        <w:trPr>
          <w:trHeight w:val="139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E7E">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1A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未制定内部网络安全管理制度和操作规程</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3C6">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EB7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中华人民共和国网络安全法》第二十一条、第五十九条，《中华人民共和国计算机信息系统安全保护条例》第二十条、《行政处罚法》第三十三条第一款</w:t>
            </w:r>
          </w:p>
        </w:tc>
      </w:tr>
      <w:tr w14:paraId="1E62623D">
        <w:tblPrEx>
          <w:tblCellMar>
            <w:top w:w="0" w:type="dxa"/>
            <w:left w:w="108" w:type="dxa"/>
            <w:bottom w:w="0" w:type="dxa"/>
            <w:right w:w="108" w:type="dxa"/>
          </w:tblCellMar>
        </w:tblPrEx>
        <w:trPr>
          <w:trHeight w:val="127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32A5">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FC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未采取防范计算机病毒和网络攻击、网络侵入等危害网络安全行为的技术措施</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93E">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878">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《中华人民共和国网络安全法》第二十一条、第五十九条，《中华人民共和国计算机信息系统安全保护条例》第二十条、《行政处罚法》第三十三条第一款</w:t>
            </w:r>
          </w:p>
        </w:tc>
      </w:tr>
      <w:tr w14:paraId="57E7E272">
        <w:tblPrEx>
          <w:tblCellMar>
            <w:top w:w="0" w:type="dxa"/>
            <w:left w:w="108" w:type="dxa"/>
            <w:bottom w:w="0" w:type="dxa"/>
            <w:right w:w="108" w:type="dxa"/>
          </w:tblCellMar>
        </w:tblPrEx>
        <w:trPr>
          <w:trHeight w:val="126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33E0">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ED14">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未采取数据分类、重要数据备份和加密等措施</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226">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F6C8">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《中华人民共和国网络安全法》第二十一条、第五十九条，《中华人民共和国计算机信息系统安全保护条例》第二十条、《行政处罚法》第三十三条第一款</w:t>
            </w:r>
          </w:p>
        </w:tc>
      </w:tr>
      <w:tr w14:paraId="3CE2F709">
        <w:tblPrEx>
          <w:tblCellMar>
            <w:top w:w="0" w:type="dxa"/>
            <w:left w:w="108" w:type="dxa"/>
            <w:bottom w:w="0" w:type="dxa"/>
            <w:right w:w="108" w:type="dxa"/>
          </w:tblCellMar>
        </w:tblPrEx>
        <w:trPr>
          <w:trHeight w:val="1113"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C8BD">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E37">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不履行国际联网备案职责</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ACE6">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5F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《计算机信息网络国际联网安全保护管理办法》第十二条</w:t>
            </w:r>
            <w:r>
              <w:rPr>
                <w:rFonts w:hint="eastAsia" w:cs="仿宋_GB2312" w:asciiTheme="minorEastAsia" w:hAnsiTheme="minorEastAsia"/>
                <w:sz w:val="24"/>
                <w:szCs w:val="24"/>
                <w:lang w:val="en-US" w:eastAsia="zh-CN"/>
              </w:rPr>
              <w:t>第</w:t>
            </w:r>
            <w:r>
              <w:rPr>
                <w:rFonts w:hint="eastAsia" w:cs="仿宋_GB2312" w:asciiTheme="minorEastAsia" w:hAnsiTheme="minorEastAsia"/>
                <w:sz w:val="24"/>
                <w:szCs w:val="24"/>
              </w:rPr>
              <w:t>一款，第二十三条、《行政处罚法》第三十三条第一款</w:t>
            </w:r>
          </w:p>
        </w:tc>
      </w:tr>
      <w:tr w14:paraId="0E548C93">
        <w:tblPrEx>
          <w:tblCellMar>
            <w:top w:w="0" w:type="dxa"/>
            <w:left w:w="108" w:type="dxa"/>
            <w:bottom w:w="0" w:type="dxa"/>
            <w:right w:w="108" w:type="dxa"/>
          </w:tblCellMar>
        </w:tblPrEx>
        <w:trPr>
          <w:trHeight w:val="981"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C554">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69A">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未按规定进行自招保安员备案</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E47">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DE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《保安服务管理条例》第四十二条第一款、《行政处罚法》第三十三条第一款</w:t>
            </w:r>
          </w:p>
        </w:tc>
      </w:tr>
      <w:tr w14:paraId="175C8D2A">
        <w:tblPrEx>
          <w:tblCellMar>
            <w:top w:w="0" w:type="dxa"/>
            <w:left w:w="108" w:type="dxa"/>
            <w:bottom w:w="0" w:type="dxa"/>
            <w:right w:w="108" w:type="dxa"/>
          </w:tblCellMar>
        </w:tblPrEx>
        <w:trPr>
          <w:trHeight w:val="98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7ED">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07D6">
            <w:pPr>
              <w:keepNext w:val="0"/>
              <w:keepLines w:val="0"/>
              <w:pageBreakBefore w:val="0"/>
              <w:widowControl w:val="0"/>
              <w:kinsoku/>
              <w:wordWrap/>
              <w:overflowPunct/>
              <w:topLinePunct w:val="0"/>
              <w:autoSpaceDE/>
              <w:autoSpaceDN/>
              <w:bidi w:val="0"/>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未按规定撤销自招保安员备案</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C932">
            <w:pPr>
              <w:keepNext w:val="0"/>
              <w:keepLines w:val="0"/>
              <w:pageBreakBefore w:val="0"/>
              <w:widowControl w:val="0"/>
              <w:kinsoku/>
              <w:wordWrap/>
              <w:overflowPunct/>
              <w:topLinePunct w:val="0"/>
              <w:autoSpaceDE/>
              <w:autoSpaceDN/>
              <w:bidi w:val="0"/>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640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《保安服务管理条例》第四十二条第一款、《行政处罚法》第三十三条第一款</w:t>
            </w:r>
          </w:p>
        </w:tc>
      </w:tr>
    </w:tbl>
    <w:p w14:paraId="762A8443">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5D482602">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49409E5E">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2C4ADE46">
      <w:pPr>
        <w:keepNext w:val="0"/>
        <w:keepLines w:val="0"/>
        <w:pageBreakBefore w:val="0"/>
        <w:kinsoku/>
        <w:wordWrap/>
        <w:overflowPunct/>
        <w:topLinePunct w:val="0"/>
        <w:bidi w:val="0"/>
        <w:spacing w:line="588" w:lineRule="exact"/>
        <w:rPr>
          <w:rFonts w:ascii="仿宋_GB2312" w:eastAsia="仿宋_GB2312"/>
          <w:sz w:val="32"/>
          <w:szCs w:val="32"/>
        </w:rPr>
      </w:pPr>
    </w:p>
    <w:sectPr>
      <w:pgSz w:w="16838" w:h="11906" w:orient="landscape"/>
      <w:pgMar w:top="1587" w:right="1984" w:bottom="1474" w:left="198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宋体"/>
    <w:panose1 w:val="00000000000000000000"/>
    <w:charset w:val="00"/>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0957">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1A9717">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1A9717">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CA51C"/>
    <w:multiLevelType w:val="singleLevel"/>
    <w:tmpl w:val="96ACA51C"/>
    <w:lvl w:ilvl="0" w:tentative="0">
      <w:start w:val="1"/>
      <w:numFmt w:val="decimal"/>
      <w:lvlText w:val="%1."/>
      <w:lvlJc w:val="left"/>
      <w:pPr>
        <w:tabs>
          <w:tab w:val="left" w:pos="312"/>
        </w:tabs>
      </w:pPr>
    </w:lvl>
  </w:abstractNum>
  <w:abstractNum w:abstractNumId="1">
    <w:nsid w:val="AB80E6C9"/>
    <w:multiLevelType w:val="singleLevel"/>
    <w:tmpl w:val="AB80E6C9"/>
    <w:lvl w:ilvl="0" w:tentative="0">
      <w:start w:val="1"/>
      <w:numFmt w:val="decimal"/>
      <w:lvlText w:val="%1."/>
      <w:lvlJc w:val="left"/>
      <w:pPr>
        <w:tabs>
          <w:tab w:val="left" w:pos="312"/>
        </w:tabs>
      </w:pPr>
    </w:lvl>
  </w:abstractNum>
  <w:abstractNum w:abstractNumId="2">
    <w:nsid w:val="B14DE52D"/>
    <w:multiLevelType w:val="singleLevel"/>
    <w:tmpl w:val="B14DE52D"/>
    <w:lvl w:ilvl="0" w:tentative="0">
      <w:start w:val="1"/>
      <w:numFmt w:val="decimal"/>
      <w:lvlText w:val="%1."/>
      <w:lvlJc w:val="left"/>
      <w:pPr>
        <w:tabs>
          <w:tab w:val="left" w:pos="312"/>
        </w:tabs>
      </w:pPr>
    </w:lvl>
  </w:abstractNum>
  <w:abstractNum w:abstractNumId="3">
    <w:nsid w:val="50F27400"/>
    <w:multiLevelType w:val="singleLevel"/>
    <w:tmpl w:val="50F27400"/>
    <w:lvl w:ilvl="0" w:tentative="0">
      <w:start w:val="1"/>
      <w:numFmt w:val="decimal"/>
      <w:lvlText w:val="%1."/>
      <w:lvlJc w:val="left"/>
      <w:pPr>
        <w:tabs>
          <w:tab w:val="left" w:pos="312"/>
        </w:tabs>
      </w:pPr>
    </w:lvl>
  </w:abstractNum>
  <w:abstractNum w:abstractNumId="4">
    <w:nsid w:val="7D6717D7"/>
    <w:multiLevelType w:val="multilevel"/>
    <w:tmpl w:val="7D6717D7"/>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OWE4NDA5YWNiZTc2ODk0ZDljMmMwNDNiOWE2MmQifQ=="/>
  </w:docVars>
  <w:rsids>
    <w:rsidRoot w:val="269F7EEC"/>
    <w:rsid w:val="00001E51"/>
    <w:rsid w:val="000079C9"/>
    <w:rsid w:val="00011884"/>
    <w:rsid w:val="00030439"/>
    <w:rsid w:val="00031D0C"/>
    <w:rsid w:val="00034BFD"/>
    <w:rsid w:val="000360EE"/>
    <w:rsid w:val="000370ED"/>
    <w:rsid w:val="00043B40"/>
    <w:rsid w:val="00070DC9"/>
    <w:rsid w:val="00073711"/>
    <w:rsid w:val="000936D4"/>
    <w:rsid w:val="0009780A"/>
    <w:rsid w:val="000B4226"/>
    <w:rsid w:val="000E206F"/>
    <w:rsid w:val="000E3D27"/>
    <w:rsid w:val="000F3A78"/>
    <w:rsid w:val="000F46F5"/>
    <w:rsid w:val="001147A0"/>
    <w:rsid w:val="00123120"/>
    <w:rsid w:val="0012760C"/>
    <w:rsid w:val="0013554A"/>
    <w:rsid w:val="001402D8"/>
    <w:rsid w:val="00154BFE"/>
    <w:rsid w:val="001553C8"/>
    <w:rsid w:val="001733E4"/>
    <w:rsid w:val="0019692C"/>
    <w:rsid w:val="00196BDA"/>
    <w:rsid w:val="00197850"/>
    <w:rsid w:val="001A26F9"/>
    <w:rsid w:val="001A712B"/>
    <w:rsid w:val="001B5409"/>
    <w:rsid w:val="001C3E0B"/>
    <w:rsid w:val="001E0987"/>
    <w:rsid w:val="001F2CF3"/>
    <w:rsid w:val="001F327A"/>
    <w:rsid w:val="00211CA3"/>
    <w:rsid w:val="00216CD5"/>
    <w:rsid w:val="00223CB3"/>
    <w:rsid w:val="00225FB2"/>
    <w:rsid w:val="00237A55"/>
    <w:rsid w:val="00267914"/>
    <w:rsid w:val="00284E5B"/>
    <w:rsid w:val="00294746"/>
    <w:rsid w:val="002A025C"/>
    <w:rsid w:val="002A2F5A"/>
    <w:rsid w:val="002A4EAC"/>
    <w:rsid w:val="002A536A"/>
    <w:rsid w:val="002B3FB7"/>
    <w:rsid w:val="002B4E9A"/>
    <w:rsid w:val="002C5881"/>
    <w:rsid w:val="002D306B"/>
    <w:rsid w:val="002F6ED4"/>
    <w:rsid w:val="002F7615"/>
    <w:rsid w:val="002F7CBD"/>
    <w:rsid w:val="00301A81"/>
    <w:rsid w:val="00317B14"/>
    <w:rsid w:val="00317C11"/>
    <w:rsid w:val="003219DF"/>
    <w:rsid w:val="003349F3"/>
    <w:rsid w:val="00335BA0"/>
    <w:rsid w:val="00340907"/>
    <w:rsid w:val="0039260F"/>
    <w:rsid w:val="003A3F8A"/>
    <w:rsid w:val="003C23A0"/>
    <w:rsid w:val="003D768C"/>
    <w:rsid w:val="003F0191"/>
    <w:rsid w:val="003F7567"/>
    <w:rsid w:val="00407FEF"/>
    <w:rsid w:val="00415564"/>
    <w:rsid w:val="00434D5E"/>
    <w:rsid w:val="004378D0"/>
    <w:rsid w:val="00450FC8"/>
    <w:rsid w:val="00451FA8"/>
    <w:rsid w:val="00452731"/>
    <w:rsid w:val="00460760"/>
    <w:rsid w:val="00465E04"/>
    <w:rsid w:val="0047087A"/>
    <w:rsid w:val="00492EBF"/>
    <w:rsid w:val="004962AD"/>
    <w:rsid w:val="004C0632"/>
    <w:rsid w:val="004C33A1"/>
    <w:rsid w:val="004C752F"/>
    <w:rsid w:val="004D1119"/>
    <w:rsid w:val="004E1C93"/>
    <w:rsid w:val="004E4EEC"/>
    <w:rsid w:val="004E54A6"/>
    <w:rsid w:val="004F29C4"/>
    <w:rsid w:val="0050288F"/>
    <w:rsid w:val="005040CB"/>
    <w:rsid w:val="005107B1"/>
    <w:rsid w:val="00512ACC"/>
    <w:rsid w:val="00523B0A"/>
    <w:rsid w:val="00523D0B"/>
    <w:rsid w:val="00554D28"/>
    <w:rsid w:val="00555B6C"/>
    <w:rsid w:val="00575AEC"/>
    <w:rsid w:val="00580F0F"/>
    <w:rsid w:val="00583F44"/>
    <w:rsid w:val="00597326"/>
    <w:rsid w:val="005A205D"/>
    <w:rsid w:val="005A519D"/>
    <w:rsid w:val="005A7216"/>
    <w:rsid w:val="005B7158"/>
    <w:rsid w:val="005C16DE"/>
    <w:rsid w:val="005D27EA"/>
    <w:rsid w:val="005E0158"/>
    <w:rsid w:val="005E7F25"/>
    <w:rsid w:val="005F13C5"/>
    <w:rsid w:val="005F2C57"/>
    <w:rsid w:val="006128EF"/>
    <w:rsid w:val="00613864"/>
    <w:rsid w:val="00620C9D"/>
    <w:rsid w:val="00654965"/>
    <w:rsid w:val="0066473A"/>
    <w:rsid w:val="00664F3A"/>
    <w:rsid w:val="00667653"/>
    <w:rsid w:val="006827F1"/>
    <w:rsid w:val="0068506F"/>
    <w:rsid w:val="006A35D4"/>
    <w:rsid w:val="006C1A06"/>
    <w:rsid w:val="006C725B"/>
    <w:rsid w:val="006D60EA"/>
    <w:rsid w:val="006E00DD"/>
    <w:rsid w:val="00711388"/>
    <w:rsid w:val="00720B67"/>
    <w:rsid w:val="00723397"/>
    <w:rsid w:val="00724489"/>
    <w:rsid w:val="0073164B"/>
    <w:rsid w:val="00731ABE"/>
    <w:rsid w:val="0074455B"/>
    <w:rsid w:val="00744E16"/>
    <w:rsid w:val="00750F87"/>
    <w:rsid w:val="00764A63"/>
    <w:rsid w:val="007706AE"/>
    <w:rsid w:val="007870B0"/>
    <w:rsid w:val="00794BDF"/>
    <w:rsid w:val="007B61EF"/>
    <w:rsid w:val="007C3867"/>
    <w:rsid w:val="007D0B0F"/>
    <w:rsid w:val="007D3CFB"/>
    <w:rsid w:val="007D6D7F"/>
    <w:rsid w:val="007E0BA3"/>
    <w:rsid w:val="008036BB"/>
    <w:rsid w:val="00805D79"/>
    <w:rsid w:val="00811A03"/>
    <w:rsid w:val="00815BEB"/>
    <w:rsid w:val="00831078"/>
    <w:rsid w:val="00855653"/>
    <w:rsid w:val="0086410D"/>
    <w:rsid w:val="008821E2"/>
    <w:rsid w:val="008824E9"/>
    <w:rsid w:val="00893A94"/>
    <w:rsid w:val="00895C7C"/>
    <w:rsid w:val="008970FA"/>
    <w:rsid w:val="008971D5"/>
    <w:rsid w:val="008976BA"/>
    <w:rsid w:val="008A38BE"/>
    <w:rsid w:val="008A435A"/>
    <w:rsid w:val="008C461F"/>
    <w:rsid w:val="008C498B"/>
    <w:rsid w:val="008C5E92"/>
    <w:rsid w:val="008E35B9"/>
    <w:rsid w:val="008E5545"/>
    <w:rsid w:val="008F3563"/>
    <w:rsid w:val="008F3903"/>
    <w:rsid w:val="008F4089"/>
    <w:rsid w:val="00920394"/>
    <w:rsid w:val="009379E2"/>
    <w:rsid w:val="00955CF2"/>
    <w:rsid w:val="00962A0C"/>
    <w:rsid w:val="009871C3"/>
    <w:rsid w:val="00987CFE"/>
    <w:rsid w:val="00990CC1"/>
    <w:rsid w:val="009A75D2"/>
    <w:rsid w:val="009C5C31"/>
    <w:rsid w:val="009E1DC6"/>
    <w:rsid w:val="009F25E1"/>
    <w:rsid w:val="00A061A8"/>
    <w:rsid w:val="00A07F8A"/>
    <w:rsid w:val="00A17341"/>
    <w:rsid w:val="00A21E29"/>
    <w:rsid w:val="00A22C1E"/>
    <w:rsid w:val="00A244FD"/>
    <w:rsid w:val="00A346BE"/>
    <w:rsid w:val="00A3705B"/>
    <w:rsid w:val="00A37902"/>
    <w:rsid w:val="00A37ECE"/>
    <w:rsid w:val="00A40C6A"/>
    <w:rsid w:val="00A40C98"/>
    <w:rsid w:val="00A43197"/>
    <w:rsid w:val="00A46941"/>
    <w:rsid w:val="00A52D01"/>
    <w:rsid w:val="00A57833"/>
    <w:rsid w:val="00A81AE8"/>
    <w:rsid w:val="00A85BDB"/>
    <w:rsid w:val="00A9431F"/>
    <w:rsid w:val="00A94A94"/>
    <w:rsid w:val="00AA39ED"/>
    <w:rsid w:val="00AA4143"/>
    <w:rsid w:val="00AC677C"/>
    <w:rsid w:val="00AD7563"/>
    <w:rsid w:val="00B249C9"/>
    <w:rsid w:val="00B30D0B"/>
    <w:rsid w:val="00B35286"/>
    <w:rsid w:val="00B53720"/>
    <w:rsid w:val="00B55020"/>
    <w:rsid w:val="00B56084"/>
    <w:rsid w:val="00B66A03"/>
    <w:rsid w:val="00B7452A"/>
    <w:rsid w:val="00B90DD2"/>
    <w:rsid w:val="00B921B9"/>
    <w:rsid w:val="00BA4D92"/>
    <w:rsid w:val="00BC3D1B"/>
    <w:rsid w:val="00BE33E2"/>
    <w:rsid w:val="00BE34EA"/>
    <w:rsid w:val="00BF0450"/>
    <w:rsid w:val="00C11A87"/>
    <w:rsid w:val="00C123CA"/>
    <w:rsid w:val="00C1718A"/>
    <w:rsid w:val="00C22E2D"/>
    <w:rsid w:val="00C33C04"/>
    <w:rsid w:val="00C426C2"/>
    <w:rsid w:val="00C5450E"/>
    <w:rsid w:val="00C55448"/>
    <w:rsid w:val="00C55453"/>
    <w:rsid w:val="00C663A4"/>
    <w:rsid w:val="00C82811"/>
    <w:rsid w:val="00C872B8"/>
    <w:rsid w:val="00CA07F3"/>
    <w:rsid w:val="00CA376E"/>
    <w:rsid w:val="00CE2A0F"/>
    <w:rsid w:val="00CE7F04"/>
    <w:rsid w:val="00D24DFE"/>
    <w:rsid w:val="00D45AEC"/>
    <w:rsid w:val="00D4621C"/>
    <w:rsid w:val="00D52C12"/>
    <w:rsid w:val="00D6074A"/>
    <w:rsid w:val="00D61D1A"/>
    <w:rsid w:val="00D77F40"/>
    <w:rsid w:val="00D82309"/>
    <w:rsid w:val="00D958A3"/>
    <w:rsid w:val="00DC337A"/>
    <w:rsid w:val="00DE284B"/>
    <w:rsid w:val="00E07EFB"/>
    <w:rsid w:val="00E13F32"/>
    <w:rsid w:val="00E27D69"/>
    <w:rsid w:val="00E3416B"/>
    <w:rsid w:val="00E34200"/>
    <w:rsid w:val="00E70024"/>
    <w:rsid w:val="00E72821"/>
    <w:rsid w:val="00E934DA"/>
    <w:rsid w:val="00E95472"/>
    <w:rsid w:val="00E96211"/>
    <w:rsid w:val="00EB590F"/>
    <w:rsid w:val="00EB757D"/>
    <w:rsid w:val="00EC2445"/>
    <w:rsid w:val="00EC25FE"/>
    <w:rsid w:val="00ED4649"/>
    <w:rsid w:val="00EF0FB3"/>
    <w:rsid w:val="00EF58DE"/>
    <w:rsid w:val="00EF5B3A"/>
    <w:rsid w:val="00EF5BAF"/>
    <w:rsid w:val="00F11131"/>
    <w:rsid w:val="00F153BA"/>
    <w:rsid w:val="00F1710F"/>
    <w:rsid w:val="00F209EE"/>
    <w:rsid w:val="00F21165"/>
    <w:rsid w:val="00F31DED"/>
    <w:rsid w:val="00F72146"/>
    <w:rsid w:val="00F82C1A"/>
    <w:rsid w:val="00FA724F"/>
    <w:rsid w:val="00FB4133"/>
    <w:rsid w:val="00FB6F41"/>
    <w:rsid w:val="00FC245B"/>
    <w:rsid w:val="00FC3409"/>
    <w:rsid w:val="00FD20E0"/>
    <w:rsid w:val="00FD3AF0"/>
    <w:rsid w:val="00FE695C"/>
    <w:rsid w:val="00FF02FE"/>
    <w:rsid w:val="00FF29DC"/>
    <w:rsid w:val="04A5362F"/>
    <w:rsid w:val="079254DA"/>
    <w:rsid w:val="11C77E03"/>
    <w:rsid w:val="150C28C6"/>
    <w:rsid w:val="15EC0488"/>
    <w:rsid w:val="160A4F1B"/>
    <w:rsid w:val="1C8F32EB"/>
    <w:rsid w:val="1E943A85"/>
    <w:rsid w:val="1F877DA2"/>
    <w:rsid w:val="25F42076"/>
    <w:rsid w:val="269F7EEC"/>
    <w:rsid w:val="29003BF9"/>
    <w:rsid w:val="2FBC2096"/>
    <w:rsid w:val="362401D6"/>
    <w:rsid w:val="37AD34FA"/>
    <w:rsid w:val="3BD62B57"/>
    <w:rsid w:val="3CAA4196"/>
    <w:rsid w:val="3D8246C5"/>
    <w:rsid w:val="40781C84"/>
    <w:rsid w:val="4FAF707F"/>
    <w:rsid w:val="5A8525C1"/>
    <w:rsid w:val="5AED57B9"/>
    <w:rsid w:val="61D94A0C"/>
    <w:rsid w:val="64030466"/>
    <w:rsid w:val="647832E7"/>
    <w:rsid w:val="64C42DBE"/>
    <w:rsid w:val="64F031D4"/>
    <w:rsid w:val="6652252B"/>
    <w:rsid w:val="67876FA9"/>
    <w:rsid w:val="6FF330B2"/>
    <w:rsid w:val="70AB1C6A"/>
    <w:rsid w:val="BFFE7F01"/>
    <w:rsid w:val="D6CFB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文星仿宋"/>
      <w:sz w:val="32"/>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日期 Char"/>
    <w:basedOn w:val="12"/>
    <w:link w:val="4"/>
    <w:semiHidden/>
    <w:qFormat/>
    <w:uiPriority w:val="99"/>
  </w:style>
  <w:style w:type="paragraph" w:styleId="18">
    <w:name w:val="List Paragraph"/>
    <w:basedOn w:val="1"/>
    <w:unhideWhenUsed/>
    <w:qFormat/>
    <w:uiPriority w:val="34"/>
    <w:pPr>
      <w:ind w:firstLine="420" w:firstLineChars="200"/>
    </w:pPr>
  </w:style>
  <w:style w:type="character" w:customStyle="1" w:styleId="19">
    <w:name w:val="批注框文本 Char"/>
    <w:basedOn w:val="12"/>
    <w:link w:val="5"/>
    <w:semiHidden/>
    <w:qFormat/>
    <w:uiPriority w:val="99"/>
    <w:rPr>
      <w:kern w:val="2"/>
      <w:sz w:val="18"/>
      <w:szCs w:val="18"/>
    </w:rPr>
  </w:style>
  <w:style w:type="character" w:customStyle="1" w:styleId="20">
    <w:name w:val="HTML 预设格式 Char"/>
    <w:basedOn w:val="12"/>
    <w:link w:val="8"/>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D:\2024\&#26580;&#24615;&#25191;&#27861;&#19977;&#24352;&#28165;&#21333;2.0&#35831;&#31034;\&#20851;&#20110;&#30003;&#35831;&#21360;&#21457;&#26580;&#24615;&#25191;&#27861;&#8220;&#19977;&#24352;&#28165;&#21333;&#8221;2.0&#29256;&#30340;&#35831;&#31034;030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关于申请印发柔性执法“三张清单”2.0版的请示0306</Template>
  <Company>MS</Company>
  <Pages>65</Pages>
  <Words>13089</Words>
  <Characters>13244</Characters>
  <Lines>1</Lines>
  <Paragraphs>1</Paragraphs>
  <TotalTime>4</TotalTime>
  <ScaleCrop>false</ScaleCrop>
  <LinksUpToDate>false</LinksUpToDate>
  <CharactersWithSpaces>13557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2024-04-25T18:00:00Z</dcterms:created>
  <dc:creator>窦广惠</dc:creator>
  <cp:lastModifiedBy>sss</cp:lastModifiedBy>
  <dcterms:modified xsi:type="dcterms:W3CDTF">2025-07-09T08:45:44Z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9BB2639C3A8B468F9FF3DDE5FDEB1A2B_13</vt:lpwstr>
  </property>
  <property fmtid="{D5CDD505-2E9C-101B-9397-08002B2CF9AE}" pid="4" name="KSOTemplateDocerSaveRecord">
    <vt:lpwstr>eyJoZGlkIjoiMTU5NGE5MzUzODA2NmVhOGVmZTMzYWIzYzk3ZTgyYTMiLCJ1c2VySWQiOiI1ODE4MTEyOTUifQ==</vt:lpwstr>
  </property>
</Properties>
</file>