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7E86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OLE_LINK4"/>
    </w:p>
    <w:bookmarkEnd w:id="0"/>
    <w:p w14:paraId="0BD8225B">
      <w:pPr>
        <w:spacing w:line="560" w:lineRule="exact"/>
        <w:jc w:val="center"/>
        <w:rPr>
          <w:rFonts w:hint="eastAsia" w:ascii="楷体_GB2312" w:hAnsi="Times New Roman" w:eastAsia="楷体_GB2312"/>
          <w:sz w:val="32"/>
          <w:szCs w:val="32"/>
        </w:rPr>
      </w:pPr>
      <w:bookmarkStart w:id="1" w:name="_Hlk199171026"/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/>
          <w:sz w:val="44"/>
          <w:szCs w:val="44"/>
        </w:rPr>
        <w:t>《天津港保税区工业消费券管理办法（试行）》和《天津港保税区绿色蒸汽工业消费券实施细则》</w:t>
      </w:r>
      <w:bookmarkEnd w:id="1"/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小标宋简体"/>
          <w:sz w:val="44"/>
          <w:szCs w:val="44"/>
        </w:rPr>
        <w:t>政策解读</w:t>
      </w:r>
    </w:p>
    <w:p w14:paraId="43500759"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42610486">
      <w:pPr>
        <w:spacing w:line="560" w:lineRule="exact"/>
        <w:ind w:firstLine="640" w:firstLineChars="20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一、制定背景</w:t>
      </w:r>
    </w:p>
    <w:p w14:paraId="31026970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全面贯彻党的二十大和党的二十届二中、三中全会精神，深入贯彻习近平总书记视察天津重要讲话精神，进一步推进天津港保税区制造业高端化、智能化、绿色化发展，建设现代化工业体系，加快布局新质生产力，提升发展内生动力，助力企业发展壮大，保税区党委、管委会参照商贸领域消费券成熟经验，研究制定《天津港保税区工业消费券管理办法（试行）》和《天津港保税区绿色蒸汽工业消费券实施细则》，通过推行工业消费券方式，针对工业企业采购、销售等关键交易环节专项支持，助力企业挖掘潜力、增进动能、开拓市场、转型发展。</w:t>
      </w:r>
    </w:p>
    <w:p w14:paraId="3E3F6EFC">
      <w:pPr>
        <w:adjustRightInd w:val="0"/>
        <w:snapToGrid w:val="0"/>
        <w:spacing w:line="580" w:lineRule="exact"/>
        <w:ind w:firstLine="640" w:firstLineChars="200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二、主要内容</w:t>
      </w:r>
    </w:p>
    <w:p w14:paraId="352A54EE">
      <w:pPr>
        <w:widowControl/>
        <w:spacing w:line="580" w:lineRule="exact"/>
        <w:ind w:firstLine="643" w:firstLineChars="200"/>
        <w:jc w:val="left"/>
        <w:rPr>
          <w:rFonts w:ascii="楷体_GB2312" w:hAnsi="仿宋" w:eastAsia="楷体_GB2312" w:cs="仿宋"/>
          <w:b/>
          <w:bCs/>
          <w:sz w:val="32"/>
          <w:szCs w:val="32"/>
        </w:rPr>
      </w:pPr>
      <w:r>
        <w:rPr>
          <w:rFonts w:hint="eastAsia" w:ascii="楷体_GB2312" w:hAnsi="仿宋" w:eastAsia="楷体_GB2312" w:cs="仿宋"/>
          <w:b/>
          <w:bCs/>
          <w:sz w:val="32"/>
          <w:szCs w:val="32"/>
        </w:rPr>
        <w:t>（一）管理办法</w:t>
      </w:r>
    </w:p>
    <w:p w14:paraId="557CB6CE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1.总则：明确《管理办法》编制的上位法律法规依据、“工业消费券”的定义和重点支持领域。</w:t>
      </w:r>
    </w:p>
    <w:p w14:paraId="2A849EC4"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职责分工：明确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保税区工信局负责工业消费券的总体工作，保税区财政局负责预算有关工作</w:t>
      </w:r>
      <w:r>
        <w:rPr>
          <w:rFonts w:hint="eastAsia" w:ascii="仿宋_GB2312" w:hAnsi="仿宋" w:eastAsia="仿宋_GB2312" w:cs="仿宋"/>
          <w:sz w:val="32"/>
          <w:szCs w:val="32"/>
        </w:rPr>
        <w:t>等内容。</w:t>
      </w:r>
    </w:p>
    <w:p w14:paraId="63F86B25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类别：明确工业消费券包括绿色蒸汽、氢能、低空经济、安全环保四个主要类别，以及各类别工业消费券重点支持内容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68E55A7F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申领：明确申领主体的资格要求和申领资金原则。</w:t>
      </w:r>
    </w:p>
    <w:p w14:paraId="58D17BE2">
      <w:pPr>
        <w:widowControl/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2"/>
          <w:szCs w:val="32"/>
        </w:rPr>
        <w:t>5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核销：明确供应主体的资格要求、核销主体、核销资金支付原则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 w14:paraId="1FA8BEA2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管理：明确工业消费券风险管理要求和运行效果评价原则。</w:t>
      </w:r>
    </w:p>
    <w:p w14:paraId="1147C4A3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附则：明确解释权和有效期。</w:t>
      </w:r>
    </w:p>
    <w:p w14:paraId="438D0D77">
      <w:pPr>
        <w:widowControl/>
        <w:spacing w:line="580" w:lineRule="exact"/>
        <w:ind w:firstLine="643" w:firstLineChars="200"/>
        <w:jc w:val="left"/>
        <w:rPr>
          <w:rFonts w:ascii="楷体_GB2312" w:hAnsi="仿宋" w:eastAsia="楷体_GB2312" w:cs="仿宋"/>
          <w:b/>
          <w:bCs/>
          <w:sz w:val="32"/>
          <w:szCs w:val="32"/>
        </w:rPr>
      </w:pPr>
      <w:r>
        <w:rPr>
          <w:rFonts w:hint="eastAsia" w:ascii="楷体_GB2312" w:hAnsi="仿宋" w:eastAsia="楷体_GB2312" w:cs="仿宋"/>
          <w:b/>
          <w:bCs/>
          <w:sz w:val="32"/>
          <w:szCs w:val="32"/>
        </w:rPr>
        <w:t>（二）实施细则</w:t>
      </w:r>
    </w:p>
    <w:p w14:paraId="38B7E13A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总则：明确《实施细则》编制的法律法规依据，“绿色蒸汽”、“绿色蒸汽工业消费券”的定义，组织发布实施通知方式。</w:t>
      </w:r>
    </w:p>
    <w:p w14:paraId="592DD85F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参与主体：明确申领企业资格要求、供应企业资格要求和供应企业申请材料清单。</w:t>
      </w:r>
    </w:p>
    <w:p w14:paraId="42EE10E3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申领：明确绿色蒸汽工业消费券申领标准和材料清单。</w:t>
      </w:r>
    </w:p>
    <w:p w14:paraId="1578DC98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发放和使用：明确消费券的发放流程和使用方式。</w:t>
      </w:r>
    </w:p>
    <w:p w14:paraId="7D3BA30F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核销：明确消费券资金核销材料清单和资金支付流程。</w:t>
      </w:r>
    </w:p>
    <w:p w14:paraId="37CB5B98"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管理：明确消费券风险管理要求和与同类政策重复时的工作原则。</w:t>
      </w:r>
    </w:p>
    <w:p w14:paraId="74262272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附则：明确解释权和有效期。</w:t>
      </w:r>
    </w:p>
    <w:p w14:paraId="3C3E793E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三、主要创新点</w:t>
      </w:r>
    </w:p>
    <w:p w14:paraId="79247FD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实现商贸领域消费券模式向工业领域延伸。政策在工业领域创新性采取买方申领、交易使用、卖方核销模式，针对工业企业上下游交易环节进行扶持，能够有效促进工业企业提升采购产品和服务意愿，推动工业提质增量。</w:t>
      </w:r>
    </w:p>
    <w:p w14:paraId="0D84F8A9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精准对标工业高端化、智能化、绿色化发展任务。工业消费券确定的四个主要支持领域，充分结合了天津港保税区工业发展需求实际，将有效带动新质生产力场景应用拓展，提升工业安全和环保水平，目标更明确、效果可预期。</w:t>
      </w:r>
    </w:p>
    <w:p w14:paraId="16E7F423"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FB81">
    <w:pPr>
      <w:pStyle w:val="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-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-</w:t>
    </w:r>
  </w:p>
  <w:p w14:paraId="244C7D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2025-05-27T01:12:39Z</dcterms:created>
  <dc:creator>pc</dc:creator>
  <cp:lastModifiedBy>dell</cp:lastModifiedBy>
  <dcterms:modified xsi:type="dcterms:W3CDTF">2025-05-27T01:13:32Z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eyJoZGlkIjoiMGQ3Yjc4MzQ2YjlhZTMzNGVhMDQ2MzRhMWRkNGM2ODgiLCJ1c2VySWQiOiI2Mzc4NTAyMjMifQ==</vt:lpwstr>
  </property>
  <property fmtid="{D5CDD505-2E9C-101B-9397-08002B2CF9AE}" pid="4" name="ICV">
    <vt:lpwstr>4360C35734BC48988B45D3D44BB89D26_12</vt:lpwstr>
  </property>
</Properties>
</file>